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C0532" w:rsidRPr="00BF29DC" w:rsidRDefault="00E87B70" w:rsidP="005C0532">
      <w:pPr>
        <w:rPr>
          <w:noProof/>
        </w:rPr>
      </w:pPr>
      <w:r>
        <w:rPr>
          <w:noProof/>
          <w:lang w:eastAsia="it-IT"/>
        </w:rPr>
        <w:pict>
          <v:shapetype id="_x0000_t202" coordsize="21600,21600" o:spt="202" path="m,l,21600r21600,l21600,xe">
            <v:stroke joinstyle="miter"/>
            <v:path gradientshapeok="t" o:connecttype="rect"/>
          </v:shapetype>
          <v:shape id="Casella di testo 2" o:spid="_x0000_s1026" type="#_x0000_t202" style="position:absolute;margin-left:73.05pt;margin-top:1.15pt;width:456pt;height:93pt;z-index:487592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" stroked="f">
            <v:textbox>
              <w:txbxContent>
                <w:p w:rsidR="00DF3443" w:rsidRDefault="00DF3443" w:rsidP="005C0532">
                  <w:pPr>
                    <w:adjustRightInd w:val="0"/>
                    <w:jc w:val="center"/>
                    <w:rPr>
                      <w:rFonts w:ascii="TimesNewRomanUnicode,Bold" w:eastAsiaTheme="minorHAnsi" w:hAnsi="TimesNewRomanUnicode,Bold" w:cs="TimesNewRomanUnicode,Bold"/>
                      <w:b/>
                      <w:bCs/>
                      <w:color w:val="000000"/>
                      <w:sz w:val="32"/>
                      <w:szCs w:val="32"/>
                    </w:rPr>
                  </w:pPr>
                  <w:r>
                    <w:rPr>
                      <w:rFonts w:ascii="TimesNewRomanUnicode,Bold" w:eastAsiaTheme="minorHAnsi" w:hAnsi="TimesNewRomanUnicode,Bold" w:cs="TimesNewRomanUnicode,Bold"/>
                      <w:b/>
                      <w:bCs/>
                      <w:color w:val="000000"/>
                      <w:sz w:val="32"/>
                      <w:szCs w:val="32"/>
                    </w:rPr>
                    <w:t>COMUNE DI GAGLIANO DEL CAPO</w:t>
                  </w:r>
                </w:p>
                <w:p w:rsidR="00DF3443" w:rsidRPr="000E5016" w:rsidRDefault="00DF3443" w:rsidP="000E5016">
                  <w:pPr>
                    <w:pStyle w:val="Sottotitolo"/>
                    <w:rPr>
                      <w:rFonts w:asciiTheme="minorHAnsi" w:hAnsiTheme="minorHAnsi" w:cstheme="minorHAnsi"/>
                      <w:b w:val="0"/>
                      <w:bCs/>
                      <w:i/>
                      <w:iCs/>
                      <w:sz w:val="20"/>
                      <w:lang w:val="en-US"/>
                    </w:rPr>
                  </w:pPr>
                  <w:proofErr w:type="spellStart"/>
                  <w:r w:rsidRPr="000E5016">
                    <w:rPr>
                      <w:rFonts w:asciiTheme="minorHAnsi" w:hAnsiTheme="minorHAnsi" w:cstheme="minorHAnsi"/>
                      <w:b w:val="0"/>
                      <w:bCs/>
                      <w:i/>
                      <w:iCs/>
                      <w:sz w:val="20"/>
                      <w:lang w:val="en-US"/>
                    </w:rPr>
                    <w:t>Provincia</w:t>
                  </w:r>
                  <w:proofErr w:type="spellEnd"/>
                  <w:r w:rsidRPr="000E5016">
                    <w:rPr>
                      <w:rFonts w:asciiTheme="minorHAnsi" w:hAnsiTheme="minorHAnsi" w:cstheme="minorHAnsi"/>
                      <w:b w:val="0"/>
                      <w:bCs/>
                      <w:i/>
                      <w:iCs/>
                      <w:sz w:val="20"/>
                      <w:lang w:val="en-US"/>
                    </w:rPr>
                    <w:t xml:space="preserve"> di Lecce</w:t>
                  </w:r>
                </w:p>
                <w:p w:rsidR="00DF3443" w:rsidRDefault="00DF3443" w:rsidP="000E5016">
                  <w:pPr>
                    <w:pStyle w:val="Sottotitolo"/>
                    <w:rPr>
                      <w:rFonts w:asciiTheme="minorHAnsi" w:hAnsiTheme="minorHAnsi" w:cstheme="minorHAnsi"/>
                      <w:b w:val="0"/>
                      <w:bCs/>
                      <w:sz w:val="20"/>
                      <w:lang w:val="en-US"/>
                    </w:rPr>
                  </w:pPr>
                  <w:r w:rsidRPr="000E5016">
                    <w:rPr>
                      <w:rFonts w:asciiTheme="minorHAnsi" w:hAnsiTheme="minorHAnsi" w:cstheme="minorHAnsi"/>
                      <w:b w:val="0"/>
                      <w:bCs/>
                      <w:sz w:val="20"/>
                      <w:lang w:val="en-US"/>
                    </w:rPr>
                    <w:t xml:space="preserve">73034 Via </w:t>
                  </w:r>
                  <w:proofErr w:type="spellStart"/>
                  <w:r w:rsidRPr="000E5016">
                    <w:rPr>
                      <w:rFonts w:asciiTheme="minorHAnsi" w:hAnsiTheme="minorHAnsi" w:cstheme="minorHAnsi"/>
                      <w:b w:val="0"/>
                      <w:bCs/>
                      <w:sz w:val="20"/>
                      <w:lang w:val="en-US"/>
                    </w:rPr>
                    <w:t>P.tta</w:t>
                  </w:r>
                  <w:proofErr w:type="spellEnd"/>
                  <w:r w:rsidRPr="000E5016">
                    <w:rPr>
                      <w:rFonts w:asciiTheme="minorHAnsi" w:hAnsiTheme="minorHAnsi" w:cstheme="minorHAnsi"/>
                      <w:b w:val="0"/>
                      <w:bCs/>
                      <w:sz w:val="20"/>
                      <w:lang w:val="en-US"/>
                    </w:rPr>
                    <w:t xml:space="preserve"> del </w:t>
                  </w:r>
                  <w:proofErr w:type="spellStart"/>
                  <w:r w:rsidRPr="000E5016">
                    <w:rPr>
                      <w:rFonts w:asciiTheme="minorHAnsi" w:hAnsiTheme="minorHAnsi" w:cstheme="minorHAnsi"/>
                      <w:b w:val="0"/>
                      <w:bCs/>
                      <w:sz w:val="20"/>
                      <w:lang w:val="en-US"/>
                    </w:rPr>
                    <w:t>Gesù</w:t>
                  </w:r>
                  <w:proofErr w:type="spellEnd"/>
                  <w:r w:rsidRPr="000E5016">
                    <w:rPr>
                      <w:rFonts w:asciiTheme="minorHAnsi" w:hAnsiTheme="minorHAnsi" w:cstheme="minorHAnsi"/>
                      <w:b w:val="0"/>
                      <w:bCs/>
                      <w:sz w:val="20"/>
                      <w:lang w:val="en-US"/>
                    </w:rPr>
                    <w:t xml:space="preserve"> </w:t>
                  </w:r>
                  <w:r>
                    <w:rPr>
                      <w:rFonts w:asciiTheme="minorHAnsi" w:hAnsiTheme="minorHAnsi" w:cstheme="minorHAnsi"/>
                      <w:b w:val="0"/>
                      <w:bCs/>
                      <w:sz w:val="20"/>
                      <w:lang w:val="en-US"/>
                    </w:rPr>
                    <w:t>–</w:t>
                  </w:r>
                  <w:r w:rsidRPr="000E5016">
                    <w:rPr>
                      <w:rFonts w:asciiTheme="minorHAnsi" w:hAnsiTheme="minorHAnsi" w:cstheme="minorHAnsi"/>
                      <w:b w:val="0"/>
                      <w:bCs/>
                      <w:sz w:val="20"/>
                      <w:lang w:val="en-US"/>
                    </w:rPr>
                    <w:t xml:space="preserve"> Cod. </w:t>
                  </w:r>
                  <w:proofErr w:type="spellStart"/>
                  <w:r w:rsidRPr="000E5016">
                    <w:rPr>
                      <w:rFonts w:asciiTheme="minorHAnsi" w:hAnsiTheme="minorHAnsi" w:cstheme="minorHAnsi"/>
                      <w:b w:val="0"/>
                      <w:bCs/>
                      <w:sz w:val="20"/>
                      <w:lang w:val="en-US"/>
                    </w:rPr>
                    <w:t>Fisc</w:t>
                  </w:r>
                  <w:proofErr w:type="spellEnd"/>
                  <w:r w:rsidRPr="000E5016">
                    <w:rPr>
                      <w:rFonts w:asciiTheme="minorHAnsi" w:hAnsiTheme="minorHAnsi" w:cstheme="minorHAnsi"/>
                      <w:b w:val="0"/>
                      <w:bCs/>
                      <w:sz w:val="20"/>
                      <w:lang w:val="en-US"/>
                    </w:rPr>
                    <w:t>. 81001150754</w:t>
                  </w:r>
                </w:p>
                <w:p w:rsidR="00DF3443" w:rsidRPr="000E5016" w:rsidRDefault="00DF3443" w:rsidP="000E5016">
                  <w:pPr>
                    <w:pStyle w:val="Sottotitolo"/>
                    <w:rPr>
                      <w:rFonts w:asciiTheme="minorHAnsi" w:hAnsiTheme="minorHAnsi" w:cstheme="minorHAnsi"/>
                      <w:b w:val="0"/>
                      <w:bCs/>
                      <w:sz w:val="20"/>
                      <w:lang w:val="en-US"/>
                    </w:rPr>
                  </w:pPr>
                  <w:r w:rsidRPr="000E5016">
                    <w:rPr>
                      <w:rFonts w:asciiTheme="minorHAnsi" w:hAnsiTheme="minorHAnsi" w:cstheme="minorHAnsi"/>
                      <w:b w:val="0"/>
                      <w:bCs/>
                      <w:sz w:val="20"/>
                      <w:lang w:val="en-US"/>
                    </w:rPr>
                    <w:t>Tel. 0833-798326 – 0833-798323</w:t>
                  </w:r>
                </w:p>
                <w:p w:rsidR="00DF3443" w:rsidRPr="000E5016" w:rsidRDefault="00DF3443" w:rsidP="000E5016">
                  <w:pPr>
                    <w:pStyle w:val="Sottotitolo"/>
                    <w:rPr>
                      <w:rFonts w:asciiTheme="minorHAnsi" w:hAnsiTheme="minorHAnsi" w:cstheme="minorHAnsi"/>
                      <w:b w:val="0"/>
                      <w:sz w:val="20"/>
                      <w:lang w:val="en-US"/>
                    </w:rPr>
                  </w:pPr>
                  <w:r w:rsidRPr="000E5016">
                    <w:rPr>
                      <w:rFonts w:asciiTheme="minorHAnsi" w:hAnsiTheme="minorHAnsi" w:cstheme="minorHAnsi"/>
                      <w:b w:val="0"/>
                      <w:sz w:val="20"/>
                      <w:lang w:val="en-US"/>
                    </w:rPr>
                    <w:t>e-mail: servizi.sociali@comune.gaglianodelcapo.le.it</w:t>
                  </w:r>
                </w:p>
                <w:p w:rsidR="00DF3443" w:rsidRPr="000C3675" w:rsidRDefault="00DF3443" w:rsidP="000E5016">
                  <w:pPr>
                    <w:pStyle w:val="Sottotitolo"/>
                    <w:rPr>
                      <w:rFonts w:asciiTheme="minorHAnsi" w:hAnsiTheme="minorHAnsi" w:cstheme="minorHAnsi"/>
                      <w:b w:val="0"/>
                      <w:bCs/>
                      <w:sz w:val="20"/>
                      <w:lang w:val="en-US"/>
                    </w:rPr>
                  </w:pPr>
                  <w:r w:rsidRPr="00436448">
                    <w:rPr>
                      <w:rFonts w:asciiTheme="minorHAnsi" w:hAnsiTheme="minorHAnsi" w:cstheme="minorHAnsi"/>
                      <w:b w:val="0"/>
                      <w:bCs/>
                      <w:sz w:val="20"/>
                      <w:lang w:val="en-US"/>
                    </w:rPr>
                    <w:t>Pec:</w:t>
                  </w:r>
                  <w:r>
                    <w:rPr>
                      <w:rFonts w:asciiTheme="minorHAnsi" w:hAnsiTheme="minorHAnsi" w:cstheme="minorHAnsi"/>
                      <w:b w:val="0"/>
                      <w:bCs/>
                      <w:sz w:val="20"/>
                      <w:lang w:val="en-US"/>
                    </w:rPr>
                    <w:t xml:space="preserve"> </w:t>
                  </w:r>
                  <w:r w:rsidRPr="005F3A3F">
                    <w:rPr>
                      <w:rFonts w:asciiTheme="minorHAnsi" w:hAnsiTheme="minorHAnsi" w:cstheme="minorHAnsi"/>
                      <w:b w:val="0"/>
                      <w:bCs/>
                      <w:sz w:val="20"/>
                      <w:lang w:val="en-US"/>
                    </w:rPr>
                    <w:t>servizisociali.gaglianodelcapo@pec.rupar.puglia.it</w:t>
                  </w:r>
                </w:p>
                <w:p w:rsidR="00DF3443" w:rsidRPr="00F86E60" w:rsidRDefault="00DF3443" w:rsidP="005C0532">
                  <w:pPr>
                    <w:adjustRightInd w:val="0"/>
                    <w:jc w:val="center"/>
                    <w:rPr>
                      <w:sz w:val="20"/>
                      <w:szCs w:val="20"/>
                      <w:lang w:val="en-US"/>
                    </w:rPr>
                  </w:pPr>
                </w:p>
              </w:txbxContent>
            </v:textbox>
          </v:shape>
        </w:pict>
      </w:r>
      <w:r w:rsidR="005C0532">
        <w:rPr>
          <w:noProof/>
          <w:lang w:eastAsia="it-IT"/>
        </w:rPr>
        <w:drawing>
          <wp:inline distT="0" distB="0" distL="0" distR="0">
            <wp:extent cx="809625" cy="866775"/>
            <wp:effectExtent l="0" t="0" r="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srcRect/>
                    <a:stretch>
                      <a:fillRect/>
                    </a:stretch>
                  </pic:blipFill>
                  <pic:spPr bwMode="auto">
                    <a:xfrm>
                      <a:off x="0" y="0"/>
                      <a:ext cx="809625" cy="866775"/>
                    </a:xfrm>
                    <a:prstGeom prst="rect">
                      <a:avLst/>
                    </a:prstGeom>
                    <a:noFill/>
                    <a:ln w="9525">
                      <a:noFill/>
                      <a:miter lim="800000"/>
                      <a:headEnd/>
                      <a:tailEnd/>
                    </a:ln>
                  </pic:spPr>
                </pic:pic>
              </a:graphicData>
            </a:graphic>
          </wp:inline>
        </w:drawing>
      </w:r>
    </w:p>
    <w:p w:rsidR="00ED2BFD" w:rsidRPr="007F40C3" w:rsidRDefault="00ED2BFD" w:rsidP="004B3533">
      <w:pPr>
        <w:pStyle w:val="Corpotesto"/>
        <w:spacing w:after="120"/>
        <w:jc w:val="center"/>
        <w:rPr>
          <w:sz w:val="24"/>
          <w:szCs w:val="24"/>
        </w:rPr>
      </w:pPr>
    </w:p>
    <w:p w:rsidR="008D494E" w:rsidRPr="007F40C3" w:rsidRDefault="00E87B70" w:rsidP="004B35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spacing w:after="120"/>
        <w:jc w:val="center"/>
        <w:rPr>
          <w:sz w:val="24"/>
          <w:szCs w:val="24"/>
        </w:rPr>
      </w:pPr>
      <w:r>
        <w:rPr>
          <w:noProof/>
          <w:sz w:val="24"/>
          <w:szCs w:val="24"/>
          <w:lang w:eastAsia="it-IT"/>
        </w:rPr>
        <w:pict>
          <v:shape id="Text Box 61" o:spid="_x0000_s1027" type="#_x0000_t202" style="position:absolute;left:0;text-align:left;margin-left:51.25pt;margin-top:22.75pt;width:497.75pt;height:83.1pt;z-index:-157281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" fillcolor="#f2f2f2" strokeweight=".16936mm">
            <v:textbox inset="0,0,0,0">
              <w:txbxContent>
                <w:p w:rsidR="00DF3443" w:rsidRPr="00062DA4" w:rsidRDefault="00DF3443" w:rsidP="00062DA4">
                  <w:pPr>
                    <w:pStyle w:val="Default"/>
                    <w:jc w:val="both"/>
                    <w:rPr>
                      <w:rFonts w:asciiTheme="minorHAnsi" w:hAnsiTheme="minorHAnsi" w:cstheme="minorHAnsi"/>
                      <w:b/>
                      <w:color w:val="221F1F"/>
                    </w:rPr>
                  </w:pPr>
                  <w:bookmarkStart w:id="0" w:name="_Hlk111147903"/>
                  <w:r w:rsidRPr="00062DA4">
                    <w:rPr>
                      <w:rFonts w:asciiTheme="minorHAnsi" w:hAnsiTheme="minorHAnsi" w:cstheme="minorHAnsi"/>
                      <w:b/>
                      <w:bCs/>
                      <w:color w:val="221F1F"/>
                    </w:rPr>
                    <w:t>Trattativa diretta finalizzata all’affidamento diretto ex articolo 50 comma 1), lettera b) Decreto Legislativo 31 marzo 2023 n. 36 “</w:t>
                  </w:r>
                  <w:r w:rsidRPr="00062DA4">
                    <w:rPr>
                      <w:rFonts w:asciiTheme="minorHAnsi" w:hAnsiTheme="minorHAnsi" w:cstheme="minorHAnsi"/>
                      <w:b/>
                      <w:bCs/>
                      <w:i/>
                      <w:iCs/>
                      <w:color w:val="221F1F"/>
                    </w:rPr>
                    <w:t>Codice dei contratti pubblici in attuazione dell'articolo 1 della legge 21 giugno 2022, n. 78, recante delega al Governo in materia di contratti pubblici</w:t>
                  </w:r>
                  <w:r w:rsidRPr="00062DA4">
                    <w:rPr>
                      <w:rFonts w:asciiTheme="minorHAnsi" w:hAnsiTheme="minorHAnsi" w:cstheme="minorHAnsi"/>
                      <w:b/>
                      <w:bCs/>
                      <w:color w:val="221F1F"/>
                    </w:rPr>
                    <w:t xml:space="preserve">”. </w:t>
                  </w:r>
                </w:p>
                <w:p w:rsidR="00880F84" w:rsidRDefault="00DF3443" w:rsidP="00062DA4">
                  <w:pPr>
                    <w:pStyle w:val="Default"/>
                    <w:jc w:val="both"/>
                    <w:rPr>
                      <w:rFonts w:asciiTheme="minorHAnsi" w:hAnsiTheme="minorHAnsi" w:cstheme="minorHAnsi"/>
                      <w:b/>
                      <w:bCs/>
                      <w:color w:val="221F1F"/>
                    </w:rPr>
                  </w:pPr>
                  <w:r>
                    <w:rPr>
                      <w:rFonts w:asciiTheme="minorHAnsi" w:hAnsiTheme="minorHAnsi" w:cstheme="minorHAnsi"/>
                      <w:b/>
                      <w:bCs/>
                    </w:rPr>
                    <w:t>S</w:t>
                  </w:r>
                  <w:r w:rsidRPr="00E03F53">
                    <w:rPr>
                      <w:rFonts w:asciiTheme="minorHAnsi" w:hAnsiTheme="minorHAnsi" w:cstheme="minorHAnsi"/>
                      <w:b/>
                      <w:bCs/>
                    </w:rPr>
                    <w:t>e</w:t>
                  </w:r>
                  <w:r>
                    <w:rPr>
                      <w:rFonts w:asciiTheme="minorHAnsi" w:hAnsiTheme="minorHAnsi" w:cstheme="minorHAnsi"/>
                      <w:b/>
                      <w:bCs/>
                    </w:rPr>
                    <w:t>rvizio di Refezione Scolastica</w:t>
                  </w:r>
                  <w:r w:rsidRPr="00062DA4">
                    <w:rPr>
                      <w:rFonts w:asciiTheme="minorHAnsi" w:hAnsiTheme="minorHAnsi" w:cstheme="minorHAnsi"/>
                      <w:b/>
                      <w:bCs/>
                      <w:color w:val="221F1F"/>
                    </w:rPr>
                    <w:t xml:space="preserve"> </w:t>
                  </w:r>
                  <w:r w:rsidR="005017D3" w:rsidRPr="0051154D">
                    <w:rPr>
                      <w:rFonts w:asciiTheme="minorHAnsi" w:hAnsiTheme="minorHAnsi" w:cstheme="minorHAnsi"/>
                      <w:b/>
                      <w:color w:val="221F1F"/>
                    </w:rPr>
                    <w:t xml:space="preserve">CIG.______________  </w:t>
                  </w:r>
                </w:p>
                <w:p w:rsidR="00DF3443" w:rsidRPr="00C10641" w:rsidRDefault="00DF3443" w:rsidP="005017D3">
                  <w:pPr>
                    <w:pStyle w:val="Default"/>
                    <w:jc w:val="center"/>
                    <w:rPr>
                      <w:rFonts w:asciiTheme="minorHAnsi" w:hAnsiTheme="minorHAnsi" w:cstheme="minorHAnsi"/>
                      <w:b/>
                      <w:bCs/>
                      <w:color w:val="221F1F"/>
                      <w:u w:val="single"/>
                    </w:rPr>
                  </w:pPr>
                  <w:r w:rsidRPr="00C10641">
                    <w:rPr>
                      <w:rFonts w:asciiTheme="minorHAnsi" w:hAnsiTheme="minorHAnsi" w:cstheme="minorHAnsi"/>
                      <w:b/>
                      <w:bCs/>
                      <w:color w:val="221F1F"/>
                      <w:u w:val="single"/>
                    </w:rPr>
                    <w:t>LETTERA DI INVITO</w:t>
                  </w:r>
                </w:p>
                <w:p w:rsidR="00DF3443" w:rsidRDefault="00DF3443" w:rsidP="00062DA4">
                  <w:pPr>
                    <w:pStyle w:val="Default"/>
                    <w:jc w:val="both"/>
                    <w:rPr>
                      <w:rFonts w:asciiTheme="minorHAnsi" w:hAnsiTheme="minorHAnsi" w:cstheme="minorHAnsi"/>
                      <w:b/>
                      <w:bCs/>
                      <w:color w:val="221F1F"/>
                    </w:rPr>
                  </w:pPr>
                </w:p>
                <w:p w:rsidR="00DF3443" w:rsidRPr="00D568CB" w:rsidRDefault="00DF3443" w:rsidP="00062DA4">
                  <w:pPr>
                    <w:pStyle w:val="Default"/>
                    <w:jc w:val="both"/>
                    <w:rPr>
                      <w:rFonts w:asciiTheme="minorHAnsi" w:hAnsiTheme="minorHAnsi" w:cstheme="minorHAnsi"/>
                    </w:rPr>
                  </w:pPr>
                </w:p>
                <w:p w:rsidR="00DF3443" w:rsidRPr="00D346B7" w:rsidRDefault="00DF3443" w:rsidP="00D346B7">
                  <w:pPr>
                    <w:widowControl/>
                    <w:adjustRightInd w:val="0"/>
                    <w:rPr>
                      <w:rFonts w:ascii="Titillium Web" w:eastAsiaTheme="minorHAnsi" w:hAnsi="Titillium Web" w:cs="Titillium Web"/>
                      <w:color w:val="000000"/>
                      <w:sz w:val="24"/>
                      <w:szCs w:val="24"/>
                    </w:rPr>
                  </w:pPr>
                  <w:r w:rsidRPr="00D346B7">
                    <w:rPr>
                      <w:rFonts w:ascii="Titillium Web" w:eastAsiaTheme="minorHAnsi" w:hAnsi="Titillium Web" w:cs="Titillium Web"/>
                      <w:color w:val="000000"/>
                      <w:sz w:val="24"/>
                      <w:szCs w:val="24"/>
                    </w:rPr>
                    <w:t xml:space="preserve"> </w:t>
                  </w:r>
                </w:p>
                <w:p w:rsidR="00DF3443" w:rsidRPr="00D346B7" w:rsidRDefault="00DF3443" w:rsidP="00D346B7">
                  <w:pPr>
                    <w:widowControl/>
                    <w:adjustRightInd w:val="0"/>
                    <w:rPr>
                      <w:rFonts w:ascii="Titillium Web" w:eastAsiaTheme="minorHAnsi" w:hAnsi="Titillium Web" w:cs="Titillium Web"/>
                      <w:color w:val="000000"/>
                      <w:sz w:val="24"/>
                      <w:szCs w:val="24"/>
                    </w:rPr>
                  </w:pPr>
                </w:p>
                <w:p w:rsidR="00DF3443" w:rsidRPr="00D346B7" w:rsidRDefault="00DF3443" w:rsidP="00D346B7">
                  <w:pPr>
                    <w:widowControl/>
                    <w:adjustRightInd w:val="0"/>
                    <w:rPr>
                      <w:rFonts w:ascii="Titillium Web" w:eastAsiaTheme="minorHAnsi" w:hAnsi="Titillium Web" w:cs="Titillium Web"/>
                      <w:color w:val="0000FF"/>
                      <w:sz w:val="19"/>
                      <w:szCs w:val="19"/>
                    </w:rPr>
                  </w:pPr>
                  <w:r w:rsidRPr="00D346B7">
                    <w:rPr>
                      <w:rFonts w:ascii="Titillium Web" w:eastAsiaTheme="minorHAnsi" w:hAnsi="Titillium Web" w:cs="Titillium Web"/>
                      <w:color w:val="0000FF"/>
                      <w:sz w:val="19"/>
                      <w:szCs w:val="19"/>
                    </w:rPr>
                    <w:t>9940973E6C]</w:t>
                  </w:r>
                </w:p>
                <w:p w:rsidR="00DF3443" w:rsidRDefault="00DF3443">
                  <w:pPr>
                    <w:spacing w:before="149"/>
                    <w:ind w:left="103" w:right="127"/>
                    <w:jc w:val="both"/>
                    <w:rPr>
                      <w:rFonts w:ascii="Book Antiqua" w:hAnsi="Book Antiqua"/>
                      <w:b/>
                      <w:color w:val="221F1F"/>
                      <w:sz w:val="20"/>
                      <w:szCs w:val="20"/>
                    </w:rPr>
                  </w:pPr>
                </w:p>
                <w:bookmarkEnd w:id="0"/>
                <w:p w:rsidR="00DF3443" w:rsidRDefault="00DF3443">
                  <w:pPr>
                    <w:spacing w:before="149"/>
                    <w:ind w:left="103" w:right="127"/>
                    <w:jc w:val="both"/>
                    <w:rPr>
                      <w:rFonts w:ascii="Book Antiqua" w:hAnsi="Book Antiqua"/>
                      <w:b/>
                      <w:color w:val="221F1F"/>
                      <w:sz w:val="20"/>
                      <w:szCs w:val="20"/>
                    </w:rPr>
                  </w:pPr>
                </w:p>
                <w:p w:rsidR="00DF3443" w:rsidRDefault="00DF3443">
                  <w:pPr>
                    <w:spacing w:before="149"/>
                    <w:ind w:left="103" w:right="127"/>
                    <w:jc w:val="both"/>
                    <w:rPr>
                      <w:rFonts w:ascii="Book Antiqua" w:hAnsi="Book Antiqua"/>
                      <w:b/>
                      <w:color w:val="221F1F"/>
                      <w:sz w:val="20"/>
                      <w:szCs w:val="20"/>
                    </w:rPr>
                  </w:pPr>
                </w:p>
                <w:p w:rsidR="00DF3443" w:rsidRDefault="00DF3443">
                  <w:pPr>
                    <w:spacing w:before="149"/>
                    <w:ind w:left="103" w:right="127"/>
                    <w:jc w:val="both"/>
                    <w:rPr>
                      <w:rFonts w:ascii="Book Antiqua" w:hAnsi="Book Antiqua"/>
                      <w:b/>
                      <w:color w:val="221F1F"/>
                      <w:sz w:val="20"/>
                      <w:szCs w:val="20"/>
                    </w:rPr>
                  </w:pPr>
                </w:p>
                <w:p w:rsidR="00DF3443" w:rsidRPr="00593126" w:rsidRDefault="00DF3443">
                  <w:pPr>
                    <w:spacing w:before="149"/>
                    <w:ind w:left="103" w:right="127"/>
                    <w:jc w:val="both"/>
                    <w:rPr>
                      <w:rFonts w:ascii="Book Antiqua" w:hAnsi="Book Antiqua"/>
                      <w:b/>
                      <w:sz w:val="20"/>
                      <w:szCs w:val="20"/>
                    </w:rPr>
                  </w:pPr>
                </w:p>
              </w:txbxContent>
            </v:textbox>
            <w10:wrap type="topAndBottom" anchorx="page"/>
          </v:shape>
        </w:pict>
      </w:r>
    </w:p>
    <w:p w:rsidR="00017705" w:rsidRDefault="00017705" w:rsidP="004B3533">
      <w:pPr>
        <w:spacing w:after="120"/>
        <w:jc w:val="right"/>
        <w:rPr>
          <w:b/>
          <w:bCs/>
          <w:sz w:val="24"/>
          <w:szCs w:val="24"/>
        </w:rPr>
      </w:pPr>
    </w:p>
    <w:p w:rsidR="008D494E" w:rsidRPr="003F7C9F" w:rsidRDefault="00AC50F4" w:rsidP="004B3533">
      <w:pPr>
        <w:spacing w:after="120"/>
        <w:jc w:val="right"/>
        <w:rPr>
          <w:rFonts w:asciiTheme="minorHAnsi" w:hAnsiTheme="minorHAnsi" w:cstheme="minorHAnsi"/>
          <w:b/>
          <w:bCs/>
          <w:sz w:val="24"/>
          <w:szCs w:val="24"/>
        </w:rPr>
      </w:pPr>
      <w:r w:rsidRPr="003F7C9F">
        <w:rPr>
          <w:rFonts w:asciiTheme="minorHAnsi" w:hAnsiTheme="minorHAnsi" w:cstheme="minorHAnsi"/>
          <w:b/>
          <w:bCs/>
          <w:sz w:val="24"/>
          <w:szCs w:val="24"/>
        </w:rPr>
        <w:t xml:space="preserve">Spett.le Impresa </w:t>
      </w:r>
    </w:p>
    <w:p w:rsidR="0051154D" w:rsidRPr="008368B8" w:rsidRDefault="00B10B33" w:rsidP="004B3533">
      <w:pPr>
        <w:pStyle w:val="Titolo2"/>
        <w:spacing w:after="120"/>
        <w:ind w:left="0"/>
        <w:jc w:val="center"/>
        <w:rPr>
          <w:rFonts w:asciiTheme="minorHAnsi" w:hAnsiTheme="minorHAnsi" w:cstheme="minorHAnsi"/>
          <w:color w:val="252525"/>
          <w:sz w:val="24"/>
          <w:szCs w:val="24"/>
        </w:rPr>
      </w:pPr>
      <w:r w:rsidRPr="008368B8">
        <w:rPr>
          <w:rFonts w:asciiTheme="minorHAnsi" w:hAnsiTheme="minorHAnsi" w:cstheme="minorHAnsi"/>
          <w:color w:val="252525"/>
          <w:sz w:val="24"/>
          <w:szCs w:val="24"/>
        </w:rPr>
        <w:t xml:space="preserve">IL RESPONSABILE DEL SETTORE </w:t>
      </w:r>
    </w:p>
    <w:p w:rsidR="00C10641" w:rsidRPr="00C10641" w:rsidRDefault="00AE46BC" w:rsidP="00C10641">
      <w:pPr>
        <w:spacing w:after="120"/>
        <w:jc w:val="both"/>
        <w:rPr>
          <w:rFonts w:asciiTheme="minorHAnsi" w:hAnsiTheme="minorHAnsi" w:cstheme="minorHAnsi"/>
        </w:rPr>
      </w:pPr>
      <w:r w:rsidRPr="0051154D">
        <w:rPr>
          <w:rFonts w:asciiTheme="minorHAnsi" w:hAnsiTheme="minorHAnsi" w:cstheme="minorHAnsi"/>
        </w:rPr>
        <w:t xml:space="preserve">In esecuzione della determinazione a contrarre del Responsabile del Settore </w:t>
      </w:r>
      <w:r w:rsidR="00100914" w:rsidRPr="0051154D">
        <w:rPr>
          <w:rFonts w:asciiTheme="minorHAnsi" w:hAnsiTheme="minorHAnsi" w:cstheme="minorHAnsi"/>
        </w:rPr>
        <w:t xml:space="preserve">Servizi Sociali e Pubblica Istruzione </w:t>
      </w:r>
      <w:r w:rsidRPr="0051154D">
        <w:rPr>
          <w:rFonts w:asciiTheme="minorHAnsi" w:hAnsiTheme="minorHAnsi" w:cstheme="minorHAnsi"/>
        </w:rPr>
        <w:t xml:space="preserve">Reg. Gen. n. </w:t>
      </w:r>
      <w:r w:rsidR="00C10641" w:rsidRPr="0051154D">
        <w:rPr>
          <w:rFonts w:asciiTheme="minorHAnsi" w:hAnsiTheme="minorHAnsi" w:cstheme="minorHAnsi"/>
        </w:rPr>
        <w:t xml:space="preserve">_________ </w:t>
      </w:r>
      <w:r w:rsidRPr="0051154D">
        <w:rPr>
          <w:rFonts w:asciiTheme="minorHAnsi" w:hAnsiTheme="minorHAnsi" w:cstheme="minorHAnsi"/>
        </w:rPr>
        <w:t xml:space="preserve">con cui è stata indetta la presente procedura </w:t>
      </w:r>
      <w:r w:rsidR="00C10641" w:rsidRPr="0051154D">
        <w:rPr>
          <w:rFonts w:asciiTheme="minorHAnsi" w:hAnsiTheme="minorHAnsi" w:cstheme="minorHAnsi"/>
        </w:rPr>
        <w:t>C</w:t>
      </w:r>
      <w:r w:rsidR="00C10641" w:rsidRPr="0051154D">
        <w:rPr>
          <w:rFonts w:asciiTheme="minorHAnsi" w:eastAsiaTheme="minorHAnsi" w:hAnsiTheme="minorHAnsi" w:cstheme="minorHAnsi"/>
          <w:color w:val="000000"/>
        </w:rPr>
        <w:t xml:space="preserve">odesto operatore economico è inviato a negoziare </w:t>
      </w:r>
      <w:r w:rsidR="00C10641" w:rsidRPr="0051154D">
        <w:rPr>
          <w:rFonts w:asciiTheme="minorHAnsi" w:eastAsiaTheme="minorHAnsi" w:hAnsiTheme="minorHAnsi" w:cstheme="minorHAnsi"/>
          <w:b/>
          <w:bCs/>
          <w:color w:val="000000"/>
        </w:rPr>
        <w:t xml:space="preserve">in relazione al prezzo </w:t>
      </w:r>
      <w:r w:rsidR="00C10641" w:rsidRPr="0051154D">
        <w:rPr>
          <w:rFonts w:asciiTheme="minorHAnsi" w:eastAsiaTheme="minorHAnsi" w:hAnsiTheme="minorHAnsi" w:cstheme="minorHAnsi"/>
          <w:color w:val="000000"/>
        </w:rPr>
        <w:t xml:space="preserve">mediante procedura telematica sul mercato elettronico della pubblica amministrazione (MEPA) ai fini dell’affidamento del </w:t>
      </w:r>
      <w:r w:rsidR="00C10641" w:rsidRPr="0051154D">
        <w:rPr>
          <w:rFonts w:asciiTheme="minorHAnsi" w:eastAsiaTheme="minorHAnsi" w:hAnsiTheme="minorHAnsi" w:cstheme="minorHAnsi"/>
          <w:iCs/>
          <w:color w:val="000000"/>
        </w:rPr>
        <w:t xml:space="preserve">Servizio ristorazione scolastica </w:t>
      </w:r>
      <w:r w:rsidR="00C10641" w:rsidRPr="0051154D">
        <w:rPr>
          <w:rFonts w:asciiTheme="minorHAnsi" w:eastAsiaTheme="minorHAnsi" w:hAnsiTheme="minorHAnsi" w:cstheme="minorHAnsi"/>
          <w:color w:val="000000"/>
        </w:rPr>
        <w:t>indicato in oggetto.</w:t>
      </w:r>
      <w:r w:rsidR="00C10641" w:rsidRPr="00C10641">
        <w:rPr>
          <w:rFonts w:asciiTheme="minorHAnsi" w:eastAsiaTheme="minorHAnsi" w:hAnsiTheme="minorHAnsi" w:cstheme="minorHAnsi"/>
          <w:color w:val="000000"/>
        </w:rPr>
        <w:t xml:space="preserve"> </w:t>
      </w:r>
    </w:p>
    <w:p w:rsidR="00C10641" w:rsidRPr="00C10641" w:rsidRDefault="00C10641" w:rsidP="00C10641">
      <w:pPr>
        <w:spacing w:after="120"/>
        <w:jc w:val="both"/>
        <w:rPr>
          <w:rFonts w:asciiTheme="minorHAnsi" w:hAnsiTheme="minorHAnsi" w:cstheme="minorHAnsi"/>
        </w:rPr>
      </w:pPr>
      <w:r w:rsidRPr="00C10641">
        <w:rPr>
          <w:rFonts w:asciiTheme="minorHAnsi" w:eastAsiaTheme="minorHAnsi" w:hAnsiTheme="minorHAnsi" w:cstheme="minorHAnsi"/>
          <w:color w:val="000000"/>
        </w:rPr>
        <w:t>La stazione appaltante si riserva la facoltà di cui all’art. 108, comma 10, d.lgs. 36/2023, di non procedere all’aggiudicazione se nessuna offerta risulti conveniente o idonea in relazione all’oggetto del contratto.</w:t>
      </w:r>
    </w:p>
    <w:p w:rsidR="0021076C" w:rsidRPr="00C10641" w:rsidRDefault="00B10B33" w:rsidP="004B3533">
      <w:pPr>
        <w:spacing w:after="120"/>
        <w:jc w:val="both"/>
        <w:rPr>
          <w:rFonts w:asciiTheme="minorHAnsi" w:hAnsiTheme="minorHAnsi" w:cstheme="minorHAnsi"/>
          <w:highlight w:val="yellow"/>
        </w:rPr>
      </w:pPr>
      <w:r w:rsidRPr="00C10641">
        <w:rPr>
          <w:rFonts w:asciiTheme="minorHAnsi" w:hAnsiTheme="minorHAnsi" w:cstheme="minorHAnsi"/>
        </w:rPr>
        <w:t>Considerato che c</w:t>
      </w:r>
      <w:r w:rsidR="0021076C" w:rsidRPr="00C10641">
        <w:rPr>
          <w:rFonts w:asciiTheme="minorHAnsi" w:hAnsiTheme="minorHAnsi" w:cstheme="minorHAnsi"/>
        </w:rPr>
        <w:t xml:space="preserve">on l’avvenuta partecipazione si intendono pienamente riconosciute ed accettate tutte le modalità, le indicazioni e le prescrizioni previste dalla </w:t>
      </w:r>
      <w:r w:rsidRPr="00C10641">
        <w:rPr>
          <w:rFonts w:asciiTheme="minorHAnsi" w:hAnsiTheme="minorHAnsi" w:cstheme="minorHAnsi"/>
        </w:rPr>
        <w:t>presente lettera d’invito, capitolato speciale d’appalto e documentazione allegata</w:t>
      </w:r>
      <w:r w:rsidR="0021076C" w:rsidRPr="00C10641">
        <w:rPr>
          <w:rFonts w:asciiTheme="minorHAnsi" w:hAnsiTheme="minorHAnsi" w:cstheme="minorHAnsi"/>
        </w:rPr>
        <w:t>;</w:t>
      </w:r>
    </w:p>
    <w:p w:rsidR="0021076C" w:rsidRDefault="0021076C" w:rsidP="004B3533">
      <w:pPr>
        <w:spacing w:after="120"/>
        <w:jc w:val="both"/>
        <w:rPr>
          <w:rFonts w:asciiTheme="minorHAnsi" w:hAnsiTheme="minorHAnsi" w:cstheme="minorHAnsi"/>
        </w:rPr>
      </w:pPr>
      <w:r w:rsidRPr="00C10641">
        <w:rPr>
          <w:rFonts w:asciiTheme="minorHAnsi" w:hAnsiTheme="minorHAnsi" w:cstheme="minorHAnsi"/>
        </w:rPr>
        <w:t>La S.V. è invitata a presentare offerta secondo i criteri, le modalità e i vincoli di seguito indicati.</w:t>
      </w:r>
    </w:p>
    <w:p w:rsidR="00D0454E" w:rsidRDefault="00D0454E" w:rsidP="004B3533">
      <w:pPr>
        <w:spacing w:after="120"/>
        <w:jc w:val="both"/>
        <w:rPr>
          <w:rFonts w:asciiTheme="minorHAnsi" w:hAnsiTheme="minorHAnsi" w:cstheme="minorHAnsi"/>
        </w:rPr>
      </w:pPr>
    </w:p>
    <w:p w:rsidR="00EB5A61" w:rsidRPr="003F7C9F" w:rsidRDefault="00AE350B" w:rsidP="00F35078">
      <w:pPr>
        <w:pStyle w:val="Corpotesto"/>
        <w:numPr>
          <w:ilvl w:val="0"/>
          <w:numId w:val="8"/>
        </w:numPr>
        <w:spacing w:after="120"/>
        <w:rPr>
          <w:rFonts w:asciiTheme="minorHAnsi" w:hAnsiTheme="minorHAnsi" w:cstheme="minorHAnsi"/>
          <w:b/>
          <w:u w:val="single"/>
        </w:rPr>
      </w:pPr>
      <w:r w:rsidRPr="003F7C9F">
        <w:rPr>
          <w:rFonts w:asciiTheme="minorHAnsi" w:hAnsiTheme="minorHAnsi" w:cstheme="minorHAnsi"/>
          <w:b/>
          <w:u w:val="single"/>
        </w:rPr>
        <w:t>STAZIONE APPALTANTE</w:t>
      </w:r>
    </w:p>
    <w:p w:rsidR="00516226" w:rsidRPr="003F7C9F" w:rsidRDefault="00516226" w:rsidP="004B3533">
      <w:pPr>
        <w:spacing w:after="120"/>
        <w:jc w:val="both"/>
        <w:rPr>
          <w:rFonts w:asciiTheme="minorHAnsi" w:hAnsiTheme="minorHAnsi" w:cstheme="minorHAnsi"/>
          <w:lang w:eastAsia="it-IT"/>
        </w:rPr>
      </w:pPr>
      <w:r w:rsidRPr="003F7C9F">
        <w:rPr>
          <w:rFonts w:asciiTheme="minorHAnsi" w:hAnsiTheme="minorHAnsi" w:cstheme="minorHAnsi"/>
          <w:b/>
          <w:lang w:eastAsia="it-IT"/>
        </w:rPr>
        <w:t>Stazione</w:t>
      </w:r>
      <w:r w:rsidRPr="003F7C9F">
        <w:rPr>
          <w:rFonts w:asciiTheme="minorHAnsi" w:hAnsiTheme="minorHAnsi" w:cstheme="minorHAnsi"/>
          <w:lang w:eastAsia="it-IT"/>
        </w:rPr>
        <w:t xml:space="preserve"> </w:t>
      </w:r>
      <w:r w:rsidRPr="003F7C9F">
        <w:rPr>
          <w:rFonts w:asciiTheme="minorHAnsi" w:hAnsiTheme="minorHAnsi" w:cstheme="minorHAnsi"/>
          <w:b/>
          <w:lang w:eastAsia="it-IT"/>
        </w:rPr>
        <w:t>Appaltante</w:t>
      </w:r>
      <w:r w:rsidRPr="003F7C9F">
        <w:rPr>
          <w:rFonts w:asciiTheme="minorHAnsi" w:hAnsiTheme="minorHAnsi" w:cstheme="minorHAnsi"/>
          <w:lang w:eastAsia="it-IT"/>
        </w:rPr>
        <w:t xml:space="preserve">: Comune di </w:t>
      </w:r>
      <w:r w:rsidR="003F7C9F" w:rsidRPr="003F7C9F">
        <w:rPr>
          <w:rFonts w:asciiTheme="minorHAnsi" w:hAnsiTheme="minorHAnsi" w:cstheme="minorHAnsi"/>
          <w:lang w:eastAsia="it-IT"/>
        </w:rPr>
        <w:t>Gagliano del Capo</w:t>
      </w:r>
      <w:r w:rsidRPr="003F7C9F">
        <w:rPr>
          <w:rFonts w:asciiTheme="minorHAnsi" w:hAnsiTheme="minorHAnsi" w:cstheme="minorHAnsi"/>
          <w:lang w:eastAsia="it-IT"/>
        </w:rPr>
        <w:t xml:space="preserve">, </w:t>
      </w:r>
      <w:r w:rsidR="003F7C9F" w:rsidRPr="003F7C9F">
        <w:rPr>
          <w:rFonts w:asciiTheme="minorHAnsi" w:hAnsiTheme="minorHAnsi" w:cstheme="minorHAnsi"/>
          <w:lang w:eastAsia="it-IT"/>
        </w:rPr>
        <w:t>P.tta del Gesù</w:t>
      </w:r>
      <w:r w:rsidRPr="003F7C9F">
        <w:rPr>
          <w:rFonts w:asciiTheme="minorHAnsi" w:hAnsiTheme="minorHAnsi" w:cstheme="minorHAnsi"/>
          <w:lang w:eastAsia="it-IT"/>
        </w:rPr>
        <w:t xml:space="preserve"> </w:t>
      </w:r>
      <w:r w:rsidR="003F7C9F" w:rsidRPr="003F7C9F">
        <w:rPr>
          <w:rFonts w:asciiTheme="minorHAnsi" w:hAnsiTheme="minorHAnsi" w:cstheme="minorHAnsi"/>
          <w:lang w:eastAsia="it-IT"/>
        </w:rPr>
        <w:t>-</w:t>
      </w:r>
      <w:r w:rsidRPr="003F7C9F">
        <w:rPr>
          <w:rFonts w:asciiTheme="minorHAnsi" w:hAnsiTheme="minorHAnsi" w:cstheme="minorHAnsi"/>
          <w:lang w:eastAsia="it-IT"/>
        </w:rPr>
        <w:t>730</w:t>
      </w:r>
      <w:r w:rsidR="003F7C9F" w:rsidRPr="003F7C9F">
        <w:rPr>
          <w:rFonts w:asciiTheme="minorHAnsi" w:hAnsiTheme="minorHAnsi" w:cstheme="minorHAnsi"/>
          <w:lang w:eastAsia="it-IT"/>
        </w:rPr>
        <w:t>34</w:t>
      </w:r>
      <w:r w:rsidRPr="003F7C9F">
        <w:rPr>
          <w:rFonts w:asciiTheme="minorHAnsi" w:hAnsiTheme="minorHAnsi" w:cstheme="minorHAnsi"/>
          <w:lang w:eastAsia="it-IT"/>
        </w:rPr>
        <w:t xml:space="preserve"> </w:t>
      </w:r>
      <w:r w:rsidR="003F7C9F" w:rsidRPr="003F7C9F">
        <w:rPr>
          <w:rFonts w:asciiTheme="minorHAnsi" w:hAnsiTheme="minorHAnsi" w:cstheme="minorHAnsi"/>
          <w:lang w:eastAsia="it-IT"/>
        </w:rPr>
        <w:t>Gagliano del Capo</w:t>
      </w:r>
      <w:r w:rsidRPr="003F7C9F">
        <w:rPr>
          <w:rFonts w:asciiTheme="minorHAnsi" w:hAnsiTheme="minorHAnsi" w:cstheme="minorHAnsi"/>
          <w:lang w:eastAsia="it-IT"/>
        </w:rPr>
        <w:t xml:space="preserve"> (Le)</w:t>
      </w:r>
    </w:p>
    <w:p w:rsidR="003F7C9F" w:rsidRPr="003F7C9F" w:rsidRDefault="00516226" w:rsidP="003F7C9F">
      <w:pPr>
        <w:spacing w:after="120"/>
        <w:jc w:val="both"/>
        <w:rPr>
          <w:rFonts w:asciiTheme="minorHAnsi" w:hAnsiTheme="minorHAnsi"/>
          <w:b/>
          <w:lang w:eastAsia="it-IT"/>
        </w:rPr>
      </w:pPr>
      <w:r w:rsidRPr="003F7C9F">
        <w:rPr>
          <w:rFonts w:asciiTheme="minorHAnsi" w:hAnsiTheme="minorHAnsi" w:cstheme="minorHAnsi"/>
          <w:b/>
          <w:lang w:eastAsia="it-IT"/>
        </w:rPr>
        <w:t xml:space="preserve">Profilo del committente: </w:t>
      </w:r>
      <w:r w:rsidR="003F7C9F" w:rsidRPr="003F7C9F">
        <w:rPr>
          <w:rFonts w:asciiTheme="minorHAnsi" w:hAnsiTheme="minorHAnsi" w:cstheme="minorHAnsi"/>
          <w:bCs/>
          <w:lang w:eastAsia="it-IT"/>
        </w:rPr>
        <w:t>www.comune.gaglianodelcapo.le.it</w:t>
      </w:r>
    </w:p>
    <w:p w:rsidR="00516226" w:rsidRPr="003F7C9F" w:rsidRDefault="00516226" w:rsidP="004B3533">
      <w:pPr>
        <w:spacing w:after="120"/>
        <w:jc w:val="both"/>
        <w:rPr>
          <w:rFonts w:asciiTheme="minorHAnsi" w:hAnsiTheme="minorHAnsi" w:cstheme="minorHAnsi"/>
          <w:b/>
          <w:lang w:eastAsia="it-IT"/>
        </w:rPr>
      </w:pPr>
      <w:r w:rsidRPr="003F7C9F">
        <w:rPr>
          <w:rFonts w:asciiTheme="minorHAnsi" w:hAnsiTheme="minorHAnsi" w:cstheme="minorHAnsi"/>
          <w:b/>
          <w:lang w:eastAsia="it-IT"/>
        </w:rPr>
        <w:t xml:space="preserve">Ufficio proponente: </w:t>
      </w:r>
      <w:r w:rsidRPr="003F7C9F">
        <w:rPr>
          <w:rFonts w:asciiTheme="minorHAnsi" w:hAnsiTheme="minorHAnsi" w:cstheme="minorHAnsi"/>
          <w:bCs/>
          <w:lang w:eastAsia="it-IT"/>
        </w:rPr>
        <w:t xml:space="preserve">Ufficio Servizi Sociali – </w:t>
      </w:r>
      <w:r w:rsidR="003F7C9F" w:rsidRPr="003F7C9F">
        <w:rPr>
          <w:rFonts w:asciiTheme="minorHAnsi" w:hAnsiTheme="minorHAnsi" w:cstheme="minorHAnsi"/>
          <w:bCs/>
          <w:lang w:eastAsia="it-IT"/>
        </w:rPr>
        <w:t>Settore Sociale e Scolastico</w:t>
      </w:r>
    </w:p>
    <w:p w:rsidR="00017705" w:rsidRPr="00D0454E" w:rsidRDefault="00516226" w:rsidP="004B3533">
      <w:pPr>
        <w:spacing w:after="120"/>
        <w:jc w:val="both"/>
        <w:rPr>
          <w:rFonts w:asciiTheme="minorHAnsi" w:hAnsiTheme="minorHAnsi" w:cstheme="minorHAnsi"/>
          <w:color w:val="0000FF" w:themeColor="hyperlink"/>
          <w:u w:val="single"/>
          <w:lang w:eastAsia="it-IT"/>
        </w:rPr>
      </w:pPr>
      <w:r w:rsidRPr="00F044D9">
        <w:rPr>
          <w:rFonts w:asciiTheme="minorHAnsi" w:hAnsiTheme="minorHAnsi" w:cstheme="minorHAnsi"/>
          <w:b/>
          <w:lang w:eastAsia="it-IT"/>
        </w:rPr>
        <w:t>Posta elettronica certificata</w:t>
      </w:r>
      <w:r w:rsidRPr="00F044D9">
        <w:rPr>
          <w:rFonts w:asciiTheme="minorHAnsi" w:hAnsiTheme="minorHAnsi" w:cstheme="minorHAnsi"/>
          <w:lang w:eastAsia="it-IT"/>
        </w:rPr>
        <w:t xml:space="preserve">: </w:t>
      </w:r>
      <w:r w:rsidR="00F044D9" w:rsidRPr="00F044D9">
        <w:rPr>
          <w:rFonts w:asciiTheme="minorHAnsi" w:hAnsiTheme="minorHAnsi" w:cstheme="minorHAnsi"/>
        </w:rPr>
        <w:t>protocollo.gaglianodelcapo@pec.rupar.puglia.it</w:t>
      </w:r>
    </w:p>
    <w:p w:rsidR="00AE350B" w:rsidRPr="007F61FC" w:rsidRDefault="00AE350B" w:rsidP="007F61FC">
      <w:pPr>
        <w:pStyle w:val="Corpotesto"/>
        <w:numPr>
          <w:ilvl w:val="0"/>
          <w:numId w:val="8"/>
        </w:numPr>
        <w:spacing w:after="120"/>
        <w:rPr>
          <w:rFonts w:asciiTheme="minorHAnsi" w:hAnsiTheme="minorHAnsi" w:cstheme="minorHAnsi"/>
          <w:b/>
          <w:u w:val="single"/>
        </w:rPr>
      </w:pPr>
      <w:r w:rsidRPr="007F61FC">
        <w:rPr>
          <w:rFonts w:asciiTheme="minorHAnsi" w:hAnsiTheme="minorHAnsi" w:cstheme="minorHAnsi"/>
          <w:b/>
          <w:u w:val="single"/>
        </w:rPr>
        <w:t>RESPONSABILE UNICO DEL PROGETTO</w:t>
      </w:r>
    </w:p>
    <w:p w:rsidR="00516226" w:rsidRPr="007F61FC" w:rsidRDefault="00EB5A61" w:rsidP="004B3533">
      <w:pPr>
        <w:spacing w:after="120"/>
        <w:jc w:val="both"/>
        <w:rPr>
          <w:rFonts w:asciiTheme="minorHAnsi" w:hAnsiTheme="minorHAnsi" w:cstheme="minorHAnsi"/>
          <w:lang w:eastAsia="it-IT"/>
        </w:rPr>
      </w:pPr>
      <w:r w:rsidRPr="003F2691">
        <w:rPr>
          <w:rFonts w:asciiTheme="minorHAnsi" w:hAnsiTheme="minorHAnsi" w:cstheme="minorHAnsi"/>
          <w:b/>
          <w:lang w:eastAsia="it-IT"/>
        </w:rPr>
        <w:t>Res</w:t>
      </w:r>
      <w:r w:rsidR="00516226" w:rsidRPr="003F2691">
        <w:rPr>
          <w:rFonts w:asciiTheme="minorHAnsi" w:hAnsiTheme="minorHAnsi" w:cstheme="minorHAnsi"/>
          <w:b/>
          <w:lang w:eastAsia="it-IT"/>
        </w:rPr>
        <w:t>ponsabile unico del progetto</w:t>
      </w:r>
      <w:r w:rsidR="00516226" w:rsidRPr="003F2691">
        <w:rPr>
          <w:rFonts w:asciiTheme="minorHAnsi" w:hAnsiTheme="minorHAnsi" w:cstheme="minorHAnsi"/>
          <w:lang w:eastAsia="it-IT"/>
        </w:rPr>
        <w:t xml:space="preserve">: Dott.ssa </w:t>
      </w:r>
      <w:r w:rsidR="007F61FC" w:rsidRPr="003F2691">
        <w:rPr>
          <w:rFonts w:asciiTheme="minorHAnsi" w:hAnsiTheme="minorHAnsi" w:cstheme="minorHAnsi"/>
          <w:lang w:eastAsia="it-IT"/>
        </w:rPr>
        <w:t>Urso Dalila</w:t>
      </w:r>
      <w:r w:rsidR="00516226" w:rsidRPr="003F2691">
        <w:rPr>
          <w:rFonts w:asciiTheme="minorHAnsi" w:hAnsiTheme="minorHAnsi" w:cstheme="minorHAnsi"/>
          <w:lang w:eastAsia="it-IT"/>
        </w:rPr>
        <w:t>–nominata ai sensi dell’art.15 del D.Lgs. n. 36/2023;</w:t>
      </w:r>
    </w:p>
    <w:p w:rsidR="00516226" w:rsidRPr="007F61FC" w:rsidRDefault="00516226" w:rsidP="004B3533">
      <w:pPr>
        <w:spacing w:after="120"/>
        <w:jc w:val="both"/>
        <w:rPr>
          <w:rFonts w:asciiTheme="minorHAnsi" w:hAnsiTheme="minorHAnsi" w:cstheme="minorHAnsi"/>
          <w:lang w:eastAsia="it-IT"/>
        </w:rPr>
      </w:pPr>
      <w:r w:rsidRPr="007F61FC">
        <w:rPr>
          <w:rFonts w:asciiTheme="minorHAnsi" w:hAnsiTheme="minorHAnsi" w:cstheme="minorHAnsi"/>
          <w:b/>
          <w:lang w:eastAsia="it-IT"/>
        </w:rPr>
        <w:t>Telefono</w:t>
      </w:r>
      <w:r w:rsidRPr="007F61FC">
        <w:rPr>
          <w:rFonts w:asciiTheme="minorHAnsi" w:hAnsiTheme="minorHAnsi" w:cstheme="minorHAnsi"/>
          <w:lang w:eastAsia="it-IT"/>
        </w:rPr>
        <w:t>: 08337</w:t>
      </w:r>
      <w:r w:rsidR="007F61FC" w:rsidRPr="007F61FC">
        <w:rPr>
          <w:rFonts w:asciiTheme="minorHAnsi" w:hAnsiTheme="minorHAnsi" w:cstheme="minorHAnsi"/>
          <w:lang w:eastAsia="it-IT"/>
        </w:rPr>
        <w:t>98326</w:t>
      </w:r>
    </w:p>
    <w:p w:rsidR="007F40C3" w:rsidRPr="00D0454E" w:rsidRDefault="00516226" w:rsidP="004B3533">
      <w:pPr>
        <w:spacing w:after="120"/>
        <w:jc w:val="both"/>
        <w:rPr>
          <w:rFonts w:asciiTheme="minorHAnsi" w:hAnsiTheme="minorHAnsi" w:cstheme="minorHAnsi"/>
        </w:rPr>
      </w:pPr>
      <w:r w:rsidRPr="007F61FC">
        <w:rPr>
          <w:rFonts w:asciiTheme="minorHAnsi" w:hAnsiTheme="minorHAnsi" w:cstheme="minorHAnsi"/>
          <w:b/>
          <w:lang w:eastAsia="it-IT"/>
        </w:rPr>
        <w:t>Mail</w:t>
      </w:r>
      <w:r w:rsidRPr="007F61FC">
        <w:rPr>
          <w:rFonts w:asciiTheme="minorHAnsi" w:hAnsiTheme="minorHAnsi" w:cstheme="minorHAnsi"/>
          <w:lang w:eastAsia="it-IT"/>
        </w:rPr>
        <w:t xml:space="preserve">: </w:t>
      </w:r>
      <w:r w:rsidR="007F61FC" w:rsidRPr="007F61FC">
        <w:rPr>
          <w:rFonts w:asciiTheme="minorHAnsi" w:hAnsiTheme="minorHAnsi" w:cstheme="minorHAnsi"/>
        </w:rPr>
        <w:t>servizisociali.gaglianodelcapo@pec.rupar.puglia.it</w:t>
      </w:r>
    </w:p>
    <w:p w:rsidR="00AE350B" w:rsidRPr="007F61FC" w:rsidRDefault="007F40C3" w:rsidP="007F61FC">
      <w:pPr>
        <w:pStyle w:val="Corpotesto"/>
        <w:numPr>
          <w:ilvl w:val="0"/>
          <w:numId w:val="8"/>
        </w:numPr>
        <w:spacing w:after="120"/>
        <w:rPr>
          <w:rFonts w:asciiTheme="minorHAnsi" w:hAnsiTheme="minorHAnsi" w:cstheme="minorHAnsi"/>
          <w:b/>
          <w:u w:val="single"/>
        </w:rPr>
      </w:pPr>
      <w:r w:rsidRPr="007F61FC">
        <w:rPr>
          <w:rFonts w:asciiTheme="minorHAnsi" w:hAnsiTheme="minorHAnsi" w:cstheme="minorHAnsi"/>
          <w:b/>
          <w:u w:val="single"/>
        </w:rPr>
        <w:t>OGGETTO DELL’APPALTO E</w:t>
      </w:r>
      <w:r w:rsidR="00AE350B" w:rsidRPr="007F61FC">
        <w:rPr>
          <w:rFonts w:asciiTheme="minorHAnsi" w:hAnsiTheme="minorHAnsi" w:cstheme="minorHAnsi"/>
          <w:b/>
          <w:u w:val="single"/>
        </w:rPr>
        <w:t xml:space="preserve"> SUDDIVISIONE IN LOTTI</w:t>
      </w:r>
    </w:p>
    <w:p w:rsidR="007F40C3" w:rsidRPr="00D0454E" w:rsidRDefault="00BD1572" w:rsidP="00D0454E">
      <w:pPr>
        <w:pStyle w:val="Default"/>
        <w:spacing w:after="120"/>
        <w:jc w:val="both"/>
        <w:rPr>
          <w:rFonts w:asciiTheme="minorHAnsi" w:eastAsia="Times New Roman" w:hAnsiTheme="minorHAnsi" w:cstheme="minorHAnsi"/>
          <w:color w:val="auto"/>
          <w:sz w:val="22"/>
          <w:szCs w:val="22"/>
        </w:rPr>
      </w:pPr>
      <w:r w:rsidRPr="0064247B">
        <w:rPr>
          <w:rFonts w:asciiTheme="minorHAnsi" w:eastAsia="Times New Roman" w:hAnsiTheme="minorHAnsi" w:cstheme="minorHAnsi"/>
          <w:color w:val="auto"/>
          <w:sz w:val="22"/>
          <w:szCs w:val="22"/>
        </w:rPr>
        <w:t>L’Appalto è costituito dal Se</w:t>
      </w:r>
      <w:r w:rsidR="00956F48" w:rsidRPr="0064247B">
        <w:rPr>
          <w:rFonts w:asciiTheme="minorHAnsi" w:eastAsia="Times New Roman" w:hAnsiTheme="minorHAnsi" w:cstheme="minorHAnsi"/>
          <w:color w:val="auto"/>
          <w:sz w:val="22"/>
          <w:szCs w:val="22"/>
        </w:rPr>
        <w:t xml:space="preserve">rvizio di refezione scolastica </w:t>
      </w:r>
      <w:r w:rsidR="007F40C3" w:rsidRPr="0064247B">
        <w:rPr>
          <w:rFonts w:asciiTheme="minorHAnsi" w:eastAsia="Times New Roman" w:hAnsiTheme="minorHAnsi" w:cstheme="minorHAnsi"/>
          <w:color w:val="auto"/>
          <w:sz w:val="22"/>
          <w:szCs w:val="22"/>
        </w:rPr>
        <w:t xml:space="preserve">da fornire agli alunni </w:t>
      </w:r>
      <w:r w:rsidR="0064247B" w:rsidRPr="0064247B">
        <w:rPr>
          <w:rFonts w:asciiTheme="minorHAnsi" w:hAnsiTheme="minorHAnsi" w:cstheme="minorHAnsi"/>
          <w:b/>
          <w:sz w:val="22"/>
          <w:szCs w:val="22"/>
        </w:rPr>
        <w:t>frequentanti le scuole dell'infanzia e le sezioni a tempo pieno della scuola</w:t>
      </w:r>
      <w:r w:rsidR="0064247B" w:rsidRPr="0064247B">
        <w:rPr>
          <w:rFonts w:asciiTheme="minorHAnsi" w:hAnsiTheme="minorHAnsi" w:cstheme="minorHAnsi"/>
          <w:b/>
          <w:spacing w:val="1"/>
          <w:sz w:val="22"/>
          <w:szCs w:val="22"/>
        </w:rPr>
        <w:t xml:space="preserve"> </w:t>
      </w:r>
      <w:r w:rsidR="0064247B" w:rsidRPr="0064247B">
        <w:rPr>
          <w:rFonts w:asciiTheme="minorHAnsi" w:hAnsiTheme="minorHAnsi" w:cstheme="minorHAnsi"/>
          <w:b/>
          <w:sz w:val="22"/>
          <w:szCs w:val="22"/>
        </w:rPr>
        <w:t xml:space="preserve">primaria </w:t>
      </w:r>
      <w:r w:rsidR="007F40C3" w:rsidRPr="0064247B">
        <w:rPr>
          <w:rFonts w:asciiTheme="minorHAnsi" w:eastAsia="Times New Roman" w:hAnsiTheme="minorHAnsi" w:cstheme="minorHAnsi"/>
          <w:color w:val="auto"/>
          <w:sz w:val="22"/>
          <w:szCs w:val="22"/>
        </w:rPr>
        <w:t xml:space="preserve">nel Comune di </w:t>
      </w:r>
      <w:r w:rsidR="007F61FC" w:rsidRPr="0064247B">
        <w:rPr>
          <w:rFonts w:asciiTheme="minorHAnsi" w:eastAsia="Times New Roman" w:hAnsiTheme="minorHAnsi" w:cstheme="minorHAnsi"/>
          <w:color w:val="auto"/>
          <w:sz w:val="22"/>
          <w:szCs w:val="22"/>
        </w:rPr>
        <w:t xml:space="preserve">Gagliano del Capo </w:t>
      </w:r>
      <w:r w:rsidR="007F40C3" w:rsidRPr="0064247B">
        <w:rPr>
          <w:rFonts w:asciiTheme="minorHAnsi" w:eastAsia="Times New Roman" w:hAnsiTheme="minorHAnsi" w:cstheme="minorHAnsi"/>
          <w:color w:val="auto"/>
          <w:sz w:val="22"/>
          <w:szCs w:val="22"/>
        </w:rPr>
        <w:t>e al personale docente ed ausiliario</w:t>
      </w:r>
      <w:r w:rsidR="00A42E0E">
        <w:rPr>
          <w:rFonts w:asciiTheme="minorHAnsi" w:eastAsia="Times New Roman" w:hAnsiTheme="minorHAnsi" w:cstheme="minorHAnsi"/>
          <w:color w:val="auto"/>
          <w:sz w:val="22"/>
          <w:szCs w:val="22"/>
        </w:rPr>
        <w:t xml:space="preserve">. Le attività da appaltare comprendono l’intero ciclo di gestione del servizio, dalla fornitura delle materie prime alla preparazione dei pasti presso un centro cottura esterno nella disponibilità dell’appaltatore ed alla loro veicolazione e somministrazione </w:t>
      </w:r>
      <w:r w:rsidR="007F40C3" w:rsidRPr="0064247B">
        <w:rPr>
          <w:rFonts w:asciiTheme="minorHAnsi" w:eastAsia="Times New Roman" w:hAnsiTheme="minorHAnsi" w:cstheme="minorHAnsi"/>
          <w:color w:val="auto"/>
          <w:sz w:val="22"/>
          <w:szCs w:val="22"/>
        </w:rPr>
        <w:t xml:space="preserve">e </w:t>
      </w:r>
      <w:r w:rsidRPr="0064247B">
        <w:rPr>
          <w:rFonts w:asciiTheme="minorHAnsi" w:eastAsia="Times New Roman" w:hAnsiTheme="minorHAnsi" w:cstheme="minorHAnsi"/>
          <w:color w:val="auto"/>
          <w:sz w:val="22"/>
          <w:szCs w:val="22"/>
        </w:rPr>
        <w:t>distrib</w:t>
      </w:r>
      <w:r w:rsidR="007F40C3" w:rsidRPr="0064247B">
        <w:rPr>
          <w:rFonts w:asciiTheme="minorHAnsi" w:eastAsia="Times New Roman" w:hAnsiTheme="minorHAnsi" w:cstheme="minorHAnsi"/>
          <w:color w:val="auto"/>
          <w:sz w:val="22"/>
          <w:szCs w:val="22"/>
        </w:rPr>
        <w:t xml:space="preserve">uzione di pasti cucinati </w:t>
      </w:r>
      <w:r w:rsidR="007F40C3" w:rsidRPr="0064247B">
        <w:rPr>
          <w:rFonts w:asciiTheme="minorHAnsi" w:eastAsia="Times New Roman" w:hAnsiTheme="minorHAnsi" w:cstheme="minorHAnsi"/>
          <w:color w:val="auto"/>
          <w:sz w:val="22"/>
          <w:szCs w:val="22"/>
        </w:rPr>
        <w:lastRenderedPageBreak/>
        <w:t>caldi (</w:t>
      </w:r>
      <w:r w:rsidRPr="0064247B">
        <w:rPr>
          <w:rFonts w:asciiTheme="minorHAnsi" w:eastAsia="Times New Roman" w:hAnsiTheme="minorHAnsi" w:cstheme="minorHAnsi"/>
          <w:color w:val="auto"/>
          <w:sz w:val="22"/>
          <w:szCs w:val="22"/>
        </w:rPr>
        <w:t>di cui alle tabelle dietetiche stabilite e tenuto conto delle caratteristiche relative ai generi alimentari da fornire</w:t>
      </w:r>
      <w:r w:rsidR="007F40C3" w:rsidRPr="0064247B">
        <w:rPr>
          <w:rFonts w:asciiTheme="minorHAnsi" w:eastAsia="Times New Roman" w:hAnsiTheme="minorHAnsi" w:cstheme="minorHAnsi"/>
          <w:color w:val="auto"/>
          <w:sz w:val="22"/>
          <w:szCs w:val="22"/>
        </w:rPr>
        <w:t>), da distribuire presso le sedi scolastiche indicate nel successivo punto 4</w:t>
      </w:r>
      <w:r w:rsidR="008B4950" w:rsidRPr="0064247B">
        <w:rPr>
          <w:rFonts w:asciiTheme="minorHAnsi" w:eastAsia="Times New Roman" w:hAnsiTheme="minorHAnsi" w:cstheme="minorHAnsi"/>
          <w:color w:val="auto"/>
          <w:sz w:val="22"/>
          <w:szCs w:val="22"/>
        </w:rPr>
        <w:t xml:space="preserve">. </w:t>
      </w:r>
      <w:r w:rsidRPr="0064247B">
        <w:rPr>
          <w:rFonts w:asciiTheme="minorHAnsi" w:eastAsia="Times New Roman" w:hAnsiTheme="minorHAnsi" w:cstheme="minorHAnsi"/>
          <w:b/>
          <w:color w:val="auto"/>
          <w:sz w:val="22"/>
          <w:szCs w:val="22"/>
          <w:u w:val="single"/>
        </w:rPr>
        <w:t>Per</w:t>
      </w:r>
      <w:r w:rsidR="008B4950" w:rsidRPr="0064247B">
        <w:rPr>
          <w:rFonts w:asciiTheme="minorHAnsi" w:eastAsia="Times New Roman" w:hAnsiTheme="minorHAnsi" w:cstheme="minorHAnsi"/>
          <w:b/>
          <w:color w:val="auto"/>
          <w:sz w:val="22"/>
          <w:szCs w:val="22"/>
          <w:u w:val="single"/>
        </w:rPr>
        <w:t xml:space="preserve"> </w:t>
      </w:r>
      <w:r w:rsidRPr="0064247B">
        <w:rPr>
          <w:rFonts w:asciiTheme="minorHAnsi" w:eastAsia="Times New Roman" w:hAnsiTheme="minorHAnsi" w:cstheme="minorHAnsi"/>
          <w:b/>
          <w:color w:val="auto"/>
          <w:sz w:val="22"/>
          <w:szCs w:val="22"/>
          <w:u w:val="single"/>
        </w:rPr>
        <w:t>una completa descrizione del servizio si rinvia al capitolato speciale d’appalto</w:t>
      </w:r>
      <w:r w:rsidR="008B4950" w:rsidRPr="0064247B">
        <w:rPr>
          <w:rFonts w:asciiTheme="minorHAnsi" w:eastAsia="Times New Roman" w:hAnsiTheme="minorHAnsi" w:cstheme="minorHAnsi"/>
          <w:b/>
          <w:color w:val="auto"/>
          <w:sz w:val="22"/>
          <w:szCs w:val="22"/>
          <w:u w:val="single"/>
        </w:rPr>
        <w:t xml:space="preserve"> allegato</w:t>
      </w:r>
      <w:r w:rsidRPr="0064247B">
        <w:rPr>
          <w:rFonts w:asciiTheme="minorHAnsi" w:eastAsia="Times New Roman" w:hAnsiTheme="minorHAnsi" w:cstheme="minorHAnsi"/>
          <w:color w:val="auto"/>
          <w:sz w:val="22"/>
          <w:szCs w:val="22"/>
        </w:rPr>
        <w:t>.</w:t>
      </w:r>
    </w:p>
    <w:p w:rsidR="000B433F" w:rsidRPr="0064247B" w:rsidRDefault="00AE350B" w:rsidP="0064247B">
      <w:pPr>
        <w:pStyle w:val="Corpotesto"/>
        <w:numPr>
          <w:ilvl w:val="0"/>
          <w:numId w:val="8"/>
        </w:numPr>
        <w:spacing w:after="120"/>
        <w:rPr>
          <w:rFonts w:asciiTheme="minorHAnsi" w:hAnsiTheme="minorHAnsi" w:cstheme="minorHAnsi"/>
          <w:b/>
          <w:u w:val="single"/>
        </w:rPr>
      </w:pPr>
      <w:r w:rsidRPr="0064247B">
        <w:rPr>
          <w:rFonts w:asciiTheme="minorHAnsi" w:hAnsiTheme="minorHAnsi" w:cstheme="minorHAnsi"/>
          <w:b/>
          <w:u w:val="single"/>
        </w:rPr>
        <w:t>LUOGO DI ESECUZIONE DEL SERVIZIO</w:t>
      </w:r>
      <w:r w:rsidR="001105BE" w:rsidRPr="0064247B">
        <w:rPr>
          <w:rFonts w:asciiTheme="minorHAnsi" w:hAnsiTheme="minorHAnsi" w:cstheme="minorHAnsi"/>
          <w:b/>
          <w:u w:val="single"/>
        </w:rPr>
        <w:t xml:space="preserve"> E UTENZA</w:t>
      </w:r>
      <w:r w:rsidRPr="0064247B">
        <w:rPr>
          <w:rFonts w:asciiTheme="minorHAnsi" w:hAnsiTheme="minorHAnsi" w:cstheme="minorHAnsi"/>
          <w:b/>
          <w:u w:val="single"/>
        </w:rPr>
        <w:t xml:space="preserve"> </w:t>
      </w:r>
    </w:p>
    <w:p w:rsidR="00B2181E" w:rsidRPr="00B2181E" w:rsidRDefault="00B2181E" w:rsidP="00B2181E">
      <w:pPr>
        <w:pStyle w:val="Default"/>
        <w:spacing w:after="120"/>
        <w:jc w:val="both"/>
        <w:rPr>
          <w:rFonts w:asciiTheme="minorHAnsi" w:eastAsia="Times New Roman" w:hAnsiTheme="minorHAnsi" w:cstheme="minorHAnsi"/>
          <w:color w:val="auto"/>
          <w:sz w:val="22"/>
          <w:szCs w:val="22"/>
        </w:rPr>
      </w:pPr>
      <w:r w:rsidRPr="00B2181E">
        <w:rPr>
          <w:rFonts w:asciiTheme="minorHAnsi" w:eastAsia="Times New Roman" w:hAnsiTheme="minorHAnsi" w:cstheme="minorHAnsi"/>
          <w:color w:val="auto"/>
          <w:sz w:val="22"/>
          <w:szCs w:val="22"/>
        </w:rPr>
        <w:t>Il servizio si svolgerà presso il Centro Cottura, autorizzato secondo la normativa vigente, di proprietà della ditta appaltatrice ovvero a disposizione della stessa, arredato</w:t>
      </w:r>
      <w:r w:rsidR="00874754">
        <w:rPr>
          <w:rFonts w:asciiTheme="minorHAnsi" w:eastAsia="Times New Roman" w:hAnsiTheme="minorHAnsi" w:cstheme="minorHAnsi"/>
          <w:color w:val="auto"/>
          <w:sz w:val="22"/>
          <w:szCs w:val="22"/>
        </w:rPr>
        <w:t xml:space="preserve">, </w:t>
      </w:r>
      <w:r w:rsidRPr="00B2181E">
        <w:rPr>
          <w:rFonts w:asciiTheme="minorHAnsi" w:eastAsia="Times New Roman" w:hAnsiTheme="minorHAnsi" w:cstheme="minorHAnsi"/>
          <w:color w:val="auto"/>
          <w:sz w:val="22"/>
          <w:szCs w:val="22"/>
        </w:rPr>
        <w:t xml:space="preserve">attrezzato </w:t>
      </w:r>
      <w:r w:rsidR="00874754">
        <w:rPr>
          <w:rFonts w:asciiTheme="minorHAnsi" w:eastAsia="Times New Roman" w:hAnsiTheme="minorHAnsi" w:cstheme="minorHAnsi"/>
          <w:color w:val="auto"/>
          <w:sz w:val="22"/>
          <w:szCs w:val="22"/>
        </w:rPr>
        <w:t>e munito di tutte le autorizzazioni previste dalla normativa vigent</w:t>
      </w:r>
      <w:r w:rsidRPr="00B2181E">
        <w:rPr>
          <w:rFonts w:asciiTheme="minorHAnsi" w:eastAsia="Times New Roman" w:hAnsiTheme="minorHAnsi" w:cstheme="minorHAnsi"/>
          <w:color w:val="auto"/>
          <w:sz w:val="22"/>
          <w:szCs w:val="22"/>
        </w:rPr>
        <w:t>e, con canoni e utenze e ogni altro onere gestionale a suo carico</w:t>
      </w:r>
      <w:r w:rsidR="006820D1">
        <w:rPr>
          <w:rFonts w:asciiTheme="minorHAnsi" w:eastAsia="Times New Roman" w:hAnsiTheme="minorHAnsi" w:cstheme="minorHAnsi"/>
          <w:color w:val="auto"/>
          <w:sz w:val="22"/>
          <w:szCs w:val="22"/>
        </w:rPr>
        <w:t xml:space="preserve">, con capacità produttiva adeguata in rapporto al numero dei pasti appaltati. </w:t>
      </w:r>
    </w:p>
    <w:p w:rsidR="00B2181E" w:rsidRPr="00B2181E" w:rsidRDefault="000B433F" w:rsidP="00B2181E">
      <w:pPr>
        <w:pStyle w:val="Default"/>
        <w:spacing w:after="120"/>
        <w:jc w:val="both"/>
        <w:rPr>
          <w:rFonts w:asciiTheme="minorHAnsi" w:eastAsia="Times New Roman" w:hAnsiTheme="minorHAnsi" w:cstheme="minorHAnsi"/>
          <w:color w:val="auto"/>
          <w:sz w:val="22"/>
          <w:szCs w:val="22"/>
        </w:rPr>
      </w:pPr>
      <w:r w:rsidRPr="006A52C3">
        <w:rPr>
          <w:rFonts w:asciiTheme="minorHAnsi" w:eastAsia="Times New Roman" w:hAnsiTheme="minorHAnsi" w:cstheme="minorHAnsi"/>
          <w:color w:val="auto"/>
          <w:sz w:val="22"/>
          <w:szCs w:val="22"/>
        </w:rPr>
        <w:t xml:space="preserve">Il servizio di mensa scolastica deve essere garantito dal Comune di </w:t>
      </w:r>
      <w:r w:rsidR="00B2181E" w:rsidRPr="006A52C3">
        <w:rPr>
          <w:rFonts w:asciiTheme="minorHAnsi" w:eastAsia="Times New Roman" w:hAnsiTheme="minorHAnsi" w:cstheme="minorHAnsi"/>
          <w:color w:val="auto"/>
          <w:sz w:val="22"/>
          <w:szCs w:val="22"/>
        </w:rPr>
        <w:t>Gagliano del Capo</w:t>
      </w:r>
      <w:r w:rsidR="00D6657B" w:rsidRPr="006A52C3">
        <w:rPr>
          <w:rFonts w:asciiTheme="minorHAnsi" w:eastAsia="Times New Roman" w:hAnsiTheme="minorHAnsi" w:cstheme="minorHAnsi"/>
          <w:color w:val="auto"/>
          <w:sz w:val="22"/>
          <w:szCs w:val="22"/>
        </w:rPr>
        <w:t xml:space="preserve"> a favore delle seguenti categorie di utenti:</w:t>
      </w:r>
    </w:p>
    <w:p w:rsidR="00B2181E" w:rsidRDefault="00B2181E" w:rsidP="00B2181E">
      <w:pPr>
        <w:pStyle w:val="Paragrafoelenco"/>
        <w:widowControl/>
        <w:numPr>
          <w:ilvl w:val="0"/>
          <w:numId w:val="19"/>
        </w:numPr>
        <w:adjustRightInd w:val="0"/>
        <w:spacing w:after="13"/>
        <w:rPr>
          <w:rFonts w:ascii="Calibri" w:eastAsiaTheme="minorHAnsi" w:hAnsi="Calibri" w:cs="Calibri"/>
          <w:color w:val="000000"/>
        </w:rPr>
      </w:pPr>
      <w:r w:rsidRPr="00B2181E">
        <w:rPr>
          <w:rFonts w:ascii="Calibri" w:eastAsiaTheme="minorHAnsi" w:hAnsi="Calibri" w:cs="Calibri"/>
          <w:color w:val="000000"/>
        </w:rPr>
        <w:t xml:space="preserve">alunni che frequentano le scuole dell'infanzia e le sezioni a tempo pieno della scuola primaria riferiti ai seguenti plessi scolastici: </w:t>
      </w:r>
    </w:p>
    <w:p w:rsidR="00B2181E" w:rsidRDefault="00B2181E" w:rsidP="00B2181E">
      <w:pPr>
        <w:pStyle w:val="Paragrafoelenco"/>
        <w:widowControl/>
        <w:numPr>
          <w:ilvl w:val="0"/>
          <w:numId w:val="20"/>
        </w:numPr>
        <w:adjustRightInd w:val="0"/>
        <w:spacing w:after="13"/>
        <w:rPr>
          <w:rFonts w:ascii="Calibri" w:eastAsiaTheme="minorHAnsi" w:hAnsi="Calibri" w:cs="Calibri"/>
          <w:color w:val="000000"/>
        </w:rPr>
      </w:pPr>
      <w:r w:rsidRPr="00B2181E">
        <w:rPr>
          <w:rFonts w:ascii="Calibri" w:eastAsiaTheme="minorHAnsi" w:hAnsi="Calibri" w:cs="Calibri"/>
          <w:color w:val="000000"/>
        </w:rPr>
        <w:t xml:space="preserve">Scuola dell’Infanzia Statale – via Fratelli Ciardo; </w:t>
      </w:r>
    </w:p>
    <w:p w:rsidR="00B2181E" w:rsidRPr="00B2181E" w:rsidRDefault="00B2181E" w:rsidP="00B2181E">
      <w:pPr>
        <w:pStyle w:val="Paragrafoelenco"/>
        <w:widowControl/>
        <w:numPr>
          <w:ilvl w:val="0"/>
          <w:numId w:val="20"/>
        </w:numPr>
        <w:adjustRightInd w:val="0"/>
        <w:spacing w:after="13"/>
        <w:rPr>
          <w:rFonts w:ascii="Calibri" w:eastAsiaTheme="minorHAnsi" w:hAnsi="Calibri" w:cs="Calibri"/>
          <w:color w:val="000000"/>
        </w:rPr>
      </w:pPr>
      <w:r w:rsidRPr="00B2181E">
        <w:rPr>
          <w:rFonts w:ascii="Calibri" w:eastAsiaTheme="minorHAnsi" w:hAnsi="Calibri" w:cs="Calibri"/>
          <w:color w:val="000000"/>
        </w:rPr>
        <w:t xml:space="preserve">Scuola primaria Statale - via Fratelli Ciardo – (classi tempo prolungato); </w:t>
      </w:r>
    </w:p>
    <w:p w:rsidR="007F40C3" w:rsidRPr="00D0454E" w:rsidRDefault="00B2181E" w:rsidP="00D0454E">
      <w:pPr>
        <w:pStyle w:val="Paragrafoelenco"/>
        <w:widowControl/>
        <w:numPr>
          <w:ilvl w:val="0"/>
          <w:numId w:val="19"/>
        </w:numPr>
        <w:adjustRightInd w:val="0"/>
        <w:rPr>
          <w:rFonts w:ascii="Calibri" w:eastAsiaTheme="minorHAnsi" w:hAnsi="Calibri" w:cs="Calibri"/>
          <w:color w:val="000000"/>
        </w:rPr>
      </w:pPr>
      <w:r w:rsidRPr="00B2181E">
        <w:rPr>
          <w:rFonts w:ascii="Calibri" w:eastAsiaTheme="minorHAnsi" w:hAnsi="Calibri" w:cs="Calibri"/>
          <w:color w:val="000000"/>
        </w:rPr>
        <w:t xml:space="preserve">personale docente ed ausiliario della scuola, in servizio, durante la mensa, nei termini previsti dalla normativa vigente. </w:t>
      </w:r>
    </w:p>
    <w:p w:rsidR="003867F9" w:rsidRDefault="006B6BC8" w:rsidP="003867F9">
      <w:pPr>
        <w:pStyle w:val="Corpotesto"/>
        <w:numPr>
          <w:ilvl w:val="0"/>
          <w:numId w:val="8"/>
        </w:numPr>
        <w:spacing w:after="120"/>
        <w:rPr>
          <w:rFonts w:asciiTheme="minorHAnsi" w:hAnsiTheme="minorHAnsi" w:cstheme="minorHAnsi"/>
          <w:b/>
          <w:u w:val="single"/>
        </w:rPr>
      </w:pPr>
      <w:r w:rsidRPr="00542CBC">
        <w:rPr>
          <w:rFonts w:asciiTheme="minorHAnsi" w:hAnsiTheme="minorHAnsi" w:cstheme="minorHAnsi"/>
          <w:b/>
          <w:u w:val="single"/>
        </w:rPr>
        <w:t xml:space="preserve">DURATA </w:t>
      </w:r>
      <w:r w:rsidR="0042337B" w:rsidRPr="00542CBC">
        <w:rPr>
          <w:rFonts w:asciiTheme="minorHAnsi" w:hAnsiTheme="minorHAnsi" w:cstheme="minorHAnsi"/>
          <w:b/>
          <w:u w:val="single"/>
        </w:rPr>
        <w:t>DELL’APPALTO E IMPORTO A BASE DI GARA</w:t>
      </w:r>
    </w:p>
    <w:p w:rsidR="003867F9" w:rsidRPr="003867F9" w:rsidRDefault="003867F9" w:rsidP="003867F9">
      <w:pPr>
        <w:pStyle w:val="Corpotesto"/>
        <w:spacing w:after="120"/>
        <w:jc w:val="both"/>
        <w:rPr>
          <w:rFonts w:asciiTheme="minorHAnsi" w:hAnsiTheme="minorHAnsi" w:cstheme="minorHAnsi"/>
          <w:b/>
          <w:u w:val="single"/>
        </w:rPr>
      </w:pPr>
      <w:r w:rsidRPr="002437F4">
        <w:rPr>
          <w:rFonts w:asciiTheme="minorHAnsi" w:hAnsiTheme="minorHAnsi" w:cstheme="minorHAnsi"/>
        </w:rPr>
        <w:t xml:space="preserve">La durata dell'affidamento è stabilita per il periodo che va </w:t>
      </w:r>
      <w:r w:rsidR="002437F4" w:rsidRPr="00D0454E">
        <w:rPr>
          <w:rFonts w:asciiTheme="minorHAnsi" w:hAnsiTheme="minorHAnsi" w:cstheme="minorHAnsi"/>
          <w:b/>
          <w:bCs/>
          <w:u w:val="single"/>
        </w:rPr>
        <w:t>da febbraio</w:t>
      </w:r>
      <w:r w:rsidRPr="00D0454E">
        <w:rPr>
          <w:rFonts w:asciiTheme="minorHAnsi" w:hAnsiTheme="minorHAnsi" w:cstheme="minorHAnsi"/>
          <w:b/>
          <w:bCs/>
          <w:u w:val="single"/>
        </w:rPr>
        <w:t xml:space="preserve"> 2024 fino a giugno 2024</w:t>
      </w:r>
      <w:r w:rsidRPr="002437F4">
        <w:rPr>
          <w:rFonts w:asciiTheme="minorHAnsi" w:hAnsiTheme="minorHAnsi" w:cstheme="minorHAnsi"/>
        </w:rPr>
        <w:t xml:space="preserve"> con sospensione del servizio in concomitanza delle principali festività o in occasione di eventi attinenti all’indisponibilità degli Istituti scolastici (a titolo esemplificativo assemblee sindacali, gite, chiusure per emergenze sanitarie, ecc.).</w:t>
      </w:r>
    </w:p>
    <w:p w:rsidR="001105BE" w:rsidRPr="004E5F70" w:rsidRDefault="001105BE" w:rsidP="004E5F70">
      <w:pPr>
        <w:pStyle w:val="Default"/>
        <w:spacing w:after="120"/>
        <w:jc w:val="both"/>
        <w:rPr>
          <w:rFonts w:asciiTheme="minorHAnsi" w:eastAsia="Times New Roman" w:hAnsiTheme="minorHAnsi" w:cstheme="minorHAnsi"/>
          <w:color w:val="auto"/>
          <w:sz w:val="22"/>
          <w:szCs w:val="22"/>
        </w:rPr>
      </w:pPr>
      <w:r w:rsidRPr="004E5F70">
        <w:rPr>
          <w:rFonts w:asciiTheme="minorHAnsi" w:eastAsia="Times New Roman" w:hAnsiTheme="minorHAnsi" w:cstheme="minorHAnsi"/>
          <w:color w:val="auto"/>
          <w:sz w:val="22"/>
          <w:szCs w:val="22"/>
        </w:rPr>
        <w:t>L’Amministrazione si riserva la facoltà di stabilire, ove necessario, l’eventuale esecuzione anticipata del contratto in via d’urgenza ex art. 17 comma 8 D.lgs. n. 36/2023, oltreché eventuale proroga tecnica, ex art. 120 comma 10 D.lgs. 36/2023, per il tempo strettamente necessario all’individuazione tramite procedura ad evidenza pubblica del nuovo affidatario</w:t>
      </w:r>
      <w:r w:rsidR="004E5F70">
        <w:rPr>
          <w:rFonts w:asciiTheme="minorHAnsi" w:eastAsia="Times New Roman" w:hAnsiTheme="minorHAnsi" w:cstheme="minorHAnsi"/>
          <w:color w:val="auto"/>
          <w:sz w:val="22"/>
          <w:szCs w:val="22"/>
        </w:rPr>
        <w:t>.</w:t>
      </w:r>
      <w:r w:rsidR="00286ED9">
        <w:rPr>
          <w:rFonts w:asciiTheme="minorHAnsi" w:eastAsia="Times New Roman" w:hAnsiTheme="minorHAnsi" w:cstheme="minorHAnsi"/>
          <w:color w:val="auto"/>
          <w:sz w:val="22"/>
          <w:szCs w:val="22"/>
        </w:rPr>
        <w:t xml:space="preserve"> </w:t>
      </w:r>
    </w:p>
    <w:p w:rsidR="0042337B" w:rsidRPr="00DF3922" w:rsidRDefault="0042337B" w:rsidP="00F34766">
      <w:pPr>
        <w:widowControl/>
        <w:autoSpaceDE/>
        <w:autoSpaceDN/>
        <w:spacing w:after="120"/>
        <w:jc w:val="both"/>
        <w:rPr>
          <w:rFonts w:asciiTheme="minorHAnsi" w:hAnsiTheme="minorHAnsi" w:cstheme="minorHAnsi"/>
        </w:rPr>
      </w:pPr>
      <w:r w:rsidRPr="00DF3922">
        <w:rPr>
          <w:rFonts w:asciiTheme="minorHAnsi" w:hAnsiTheme="minorHAnsi" w:cstheme="minorHAnsi"/>
        </w:rPr>
        <w:t xml:space="preserve">L’importo </w:t>
      </w:r>
      <w:r w:rsidR="007F40C3" w:rsidRPr="00DF3922">
        <w:rPr>
          <w:rFonts w:asciiTheme="minorHAnsi" w:hAnsiTheme="minorHAnsi" w:cstheme="minorHAnsi"/>
        </w:rPr>
        <w:t xml:space="preserve">complessivo </w:t>
      </w:r>
      <w:r w:rsidRPr="00DF3922">
        <w:rPr>
          <w:rFonts w:asciiTheme="minorHAnsi" w:hAnsiTheme="minorHAnsi" w:cstheme="minorHAnsi"/>
        </w:rPr>
        <w:t xml:space="preserve">stimato </w:t>
      </w:r>
      <w:r w:rsidR="007F40C3" w:rsidRPr="00DF3922">
        <w:rPr>
          <w:rFonts w:asciiTheme="minorHAnsi" w:hAnsiTheme="minorHAnsi" w:cstheme="minorHAnsi"/>
        </w:rPr>
        <w:t xml:space="preserve">per l’intera durata dell’appalto </w:t>
      </w:r>
      <w:r w:rsidRPr="00DF3922">
        <w:rPr>
          <w:rFonts w:asciiTheme="minorHAnsi" w:hAnsiTheme="minorHAnsi" w:cstheme="minorHAnsi"/>
        </w:rPr>
        <w:t xml:space="preserve">è pari ad </w:t>
      </w:r>
      <w:r w:rsidRPr="00DF3922">
        <w:rPr>
          <w:rFonts w:asciiTheme="minorHAnsi" w:hAnsiTheme="minorHAnsi" w:cstheme="minorHAnsi"/>
          <w:b/>
          <w:u w:val="single"/>
        </w:rPr>
        <w:t xml:space="preserve">€ </w:t>
      </w:r>
      <w:r w:rsidR="002437F4" w:rsidRPr="002437F4">
        <w:rPr>
          <w:rFonts w:asciiTheme="minorHAnsi" w:hAnsiTheme="minorHAnsi" w:cstheme="minorHAnsi"/>
          <w:b/>
          <w:u w:val="single"/>
        </w:rPr>
        <w:t>70.000,00</w:t>
      </w:r>
      <w:r w:rsidR="002437F4">
        <w:rPr>
          <w:rFonts w:asciiTheme="minorHAnsi" w:hAnsiTheme="minorHAnsi" w:cstheme="minorHAnsi"/>
          <w:b/>
          <w:u w:val="single"/>
        </w:rPr>
        <w:t xml:space="preserve"> </w:t>
      </w:r>
      <w:r w:rsidR="007F40C3" w:rsidRPr="00A34AB7">
        <w:rPr>
          <w:rFonts w:asciiTheme="minorHAnsi" w:hAnsiTheme="minorHAnsi" w:cstheme="minorHAnsi"/>
        </w:rPr>
        <w:t>oltre iva</w:t>
      </w:r>
      <w:r w:rsidR="00F34766" w:rsidRPr="00A34AB7">
        <w:rPr>
          <w:rFonts w:asciiTheme="minorHAnsi" w:hAnsiTheme="minorHAnsi" w:cstheme="minorHAnsi"/>
        </w:rPr>
        <w:t xml:space="preserve"> e </w:t>
      </w:r>
      <w:r w:rsidR="00A34AB7" w:rsidRPr="00A34AB7">
        <w:rPr>
          <w:rFonts w:asciiTheme="minorHAnsi" w:hAnsiTheme="minorHAnsi" w:cstheme="minorHAnsi"/>
        </w:rPr>
        <w:t xml:space="preserve">esclusi </w:t>
      </w:r>
      <w:r w:rsidR="00F34766" w:rsidRPr="00A34AB7">
        <w:rPr>
          <w:rFonts w:asciiTheme="minorHAnsi" w:hAnsiTheme="minorHAnsi" w:cstheme="minorHAnsi"/>
        </w:rPr>
        <w:t>oneri di sicurezza non soggetti a ribasso</w:t>
      </w:r>
      <w:r w:rsidR="007F40C3" w:rsidRPr="00A34AB7">
        <w:rPr>
          <w:rFonts w:asciiTheme="minorHAnsi" w:hAnsiTheme="minorHAnsi" w:cstheme="minorHAnsi"/>
        </w:rPr>
        <w:t>,</w:t>
      </w:r>
      <w:r w:rsidR="007F40C3" w:rsidRPr="00DF3922">
        <w:rPr>
          <w:rFonts w:asciiTheme="minorHAnsi" w:hAnsiTheme="minorHAnsi" w:cstheme="minorHAnsi"/>
        </w:rPr>
        <w:t xml:space="preserve"> ed è stato calcolato moltiplicando il numero pre</w:t>
      </w:r>
      <w:r w:rsidR="003867F9">
        <w:rPr>
          <w:rFonts w:asciiTheme="minorHAnsi" w:hAnsiTheme="minorHAnsi" w:cstheme="minorHAnsi"/>
        </w:rPr>
        <w:t xml:space="preserve">sunto di pasti da erogare </w:t>
      </w:r>
      <w:r w:rsidR="007F40C3" w:rsidRPr="00DF3922">
        <w:rPr>
          <w:rFonts w:asciiTheme="minorHAnsi" w:hAnsiTheme="minorHAnsi" w:cstheme="minorHAnsi"/>
        </w:rPr>
        <w:t xml:space="preserve">pari a n. </w:t>
      </w:r>
      <w:r w:rsidR="002437F4">
        <w:rPr>
          <w:rFonts w:asciiTheme="minorHAnsi" w:hAnsiTheme="minorHAnsi" w:cstheme="minorHAnsi"/>
        </w:rPr>
        <w:t>14.000</w:t>
      </w:r>
      <w:r w:rsidR="003867F9" w:rsidRPr="003867F9">
        <w:rPr>
          <w:rFonts w:asciiTheme="minorHAnsi" w:hAnsiTheme="minorHAnsi" w:cstheme="minorHAnsi"/>
        </w:rPr>
        <w:t xml:space="preserve"> </w:t>
      </w:r>
      <w:r w:rsidR="007F40C3" w:rsidRPr="00DF3922">
        <w:rPr>
          <w:rFonts w:asciiTheme="minorHAnsi" w:hAnsiTheme="minorHAnsi" w:cstheme="minorHAnsi"/>
        </w:rPr>
        <w:t xml:space="preserve">pasti stimati, per il costo del singolo pasto posto a base di gara e pari ad </w:t>
      </w:r>
      <w:r w:rsidR="003867F9">
        <w:rPr>
          <w:rFonts w:asciiTheme="minorHAnsi" w:hAnsiTheme="minorHAnsi" w:cstheme="minorHAnsi"/>
          <w:b/>
          <w:u w:val="single"/>
        </w:rPr>
        <w:t>€ 5,00</w:t>
      </w:r>
      <w:r w:rsidR="007F40C3" w:rsidRPr="00DF3922">
        <w:rPr>
          <w:rFonts w:asciiTheme="minorHAnsi" w:hAnsiTheme="minorHAnsi" w:cstheme="minorHAnsi"/>
          <w:b/>
          <w:u w:val="single"/>
        </w:rPr>
        <w:t xml:space="preserve"> </w:t>
      </w:r>
      <w:r w:rsidR="007F40C3" w:rsidRPr="00DF3922">
        <w:rPr>
          <w:rFonts w:asciiTheme="minorHAnsi" w:hAnsiTheme="minorHAnsi" w:cstheme="minorHAnsi"/>
        </w:rPr>
        <w:t xml:space="preserve">oltre IVA.  </w:t>
      </w:r>
    </w:p>
    <w:p w:rsidR="007F40C3" w:rsidRPr="00EB26EC" w:rsidRDefault="007F40C3" w:rsidP="007F40C3">
      <w:pPr>
        <w:widowControl/>
        <w:autoSpaceDE/>
        <w:autoSpaceDN/>
        <w:spacing w:after="120"/>
        <w:jc w:val="both"/>
        <w:rPr>
          <w:rFonts w:asciiTheme="minorHAnsi" w:hAnsiTheme="minorHAnsi" w:cstheme="minorHAnsi"/>
        </w:rPr>
      </w:pPr>
      <w:r w:rsidRPr="00EB26EC">
        <w:rPr>
          <w:rFonts w:asciiTheme="minorHAnsi" w:hAnsiTheme="minorHAnsi" w:cstheme="minorHAnsi"/>
        </w:rPr>
        <w:t xml:space="preserve">L’importo degli oneri per la sicurezza da interferenze stimato è pari a </w:t>
      </w:r>
      <w:r w:rsidRPr="00EB26EC">
        <w:rPr>
          <w:rFonts w:asciiTheme="minorHAnsi" w:hAnsiTheme="minorHAnsi" w:cstheme="minorHAnsi"/>
          <w:b/>
          <w:u w:val="single"/>
        </w:rPr>
        <w:t xml:space="preserve">€ </w:t>
      </w:r>
      <w:r w:rsidR="002437F4">
        <w:rPr>
          <w:rFonts w:asciiTheme="minorHAnsi" w:hAnsiTheme="minorHAnsi" w:cstheme="minorHAnsi"/>
          <w:b/>
          <w:u w:val="single"/>
        </w:rPr>
        <w:t>60,20</w:t>
      </w:r>
      <w:r w:rsidR="00EB26EC" w:rsidRPr="00EB26EC">
        <w:rPr>
          <w:rFonts w:asciiTheme="minorHAnsi" w:hAnsiTheme="minorHAnsi" w:cstheme="minorHAnsi"/>
          <w:b/>
          <w:u w:val="single"/>
        </w:rPr>
        <w:t xml:space="preserve"> </w:t>
      </w:r>
      <w:r w:rsidRPr="00EB26EC">
        <w:rPr>
          <w:rFonts w:asciiTheme="minorHAnsi" w:hAnsiTheme="minorHAnsi" w:cstheme="minorHAnsi"/>
        </w:rPr>
        <w:t>non soggetti a ribasso.</w:t>
      </w:r>
    </w:p>
    <w:p w:rsidR="0042337B" w:rsidRPr="008844F5" w:rsidRDefault="0042337B" w:rsidP="0042337B">
      <w:pPr>
        <w:widowControl/>
        <w:autoSpaceDE/>
        <w:autoSpaceDN/>
        <w:spacing w:after="120"/>
        <w:jc w:val="both"/>
        <w:rPr>
          <w:rFonts w:asciiTheme="minorHAnsi" w:hAnsiTheme="minorHAnsi" w:cstheme="minorHAnsi"/>
        </w:rPr>
      </w:pPr>
      <w:r w:rsidRPr="008844F5">
        <w:rPr>
          <w:rFonts w:asciiTheme="minorHAnsi" w:hAnsiTheme="minorHAnsi" w:cstheme="minorHAnsi"/>
        </w:rPr>
        <w:t>La copertura finanziaria è garantita mediante mezzi propri di Bilancio di Amministrazione appaltante, contributi degli utenti e fondi regionali.</w:t>
      </w:r>
    </w:p>
    <w:p w:rsidR="007F40C3" w:rsidRPr="00D0454E" w:rsidRDefault="007F40C3" w:rsidP="0042337B">
      <w:pPr>
        <w:widowControl/>
        <w:autoSpaceDE/>
        <w:autoSpaceDN/>
        <w:spacing w:after="120"/>
        <w:jc w:val="both"/>
        <w:rPr>
          <w:rFonts w:asciiTheme="minorHAnsi" w:hAnsiTheme="minorHAnsi" w:cstheme="minorHAnsi"/>
        </w:rPr>
      </w:pPr>
      <w:r w:rsidRPr="008844F5">
        <w:rPr>
          <w:rFonts w:asciiTheme="minorHAnsi" w:hAnsiTheme="minorHAnsi" w:cstheme="minorHAnsi"/>
        </w:rPr>
        <w:t xml:space="preserve">Resta inteso che trattasi di appalto a </w:t>
      </w:r>
      <w:r w:rsidR="00F34833">
        <w:rPr>
          <w:rFonts w:asciiTheme="minorHAnsi" w:hAnsiTheme="minorHAnsi" w:cstheme="minorHAnsi"/>
        </w:rPr>
        <w:t>“</w:t>
      </w:r>
      <w:r w:rsidRPr="008844F5">
        <w:rPr>
          <w:rFonts w:asciiTheme="minorHAnsi" w:hAnsiTheme="minorHAnsi" w:cstheme="minorHAnsi"/>
        </w:rPr>
        <w:t>misura</w:t>
      </w:r>
      <w:r w:rsidR="00F34833">
        <w:rPr>
          <w:rFonts w:asciiTheme="minorHAnsi" w:hAnsiTheme="minorHAnsi" w:cstheme="minorHAnsi"/>
        </w:rPr>
        <w:t>”</w:t>
      </w:r>
      <w:r w:rsidRPr="008844F5">
        <w:rPr>
          <w:rFonts w:asciiTheme="minorHAnsi" w:hAnsiTheme="minorHAnsi" w:cstheme="minorHAnsi"/>
        </w:rPr>
        <w:t xml:space="preserve"> e pertanto saranno contabilizzati i soli pasti e le ore di assistenza realmente resi.</w:t>
      </w:r>
    </w:p>
    <w:p w:rsidR="002C0DB0" w:rsidRPr="00647D0F" w:rsidRDefault="006B6BC8" w:rsidP="00F35078">
      <w:pPr>
        <w:pStyle w:val="Paragrafoelenco"/>
        <w:numPr>
          <w:ilvl w:val="0"/>
          <w:numId w:val="8"/>
        </w:numPr>
        <w:spacing w:after="120"/>
        <w:rPr>
          <w:rFonts w:asciiTheme="minorHAnsi" w:hAnsiTheme="minorHAnsi" w:cstheme="minorHAnsi"/>
          <w:b/>
          <w:u w:val="single"/>
        </w:rPr>
      </w:pPr>
      <w:r w:rsidRPr="00647D0F">
        <w:rPr>
          <w:rFonts w:asciiTheme="minorHAnsi" w:hAnsiTheme="minorHAnsi" w:cstheme="minorHAnsi"/>
          <w:b/>
          <w:u w:val="single"/>
        </w:rPr>
        <w:t>SOGGETTI AMMESSI A PARTECIPARE</w:t>
      </w:r>
    </w:p>
    <w:p w:rsidR="004D0BC4" w:rsidRPr="00647D0F" w:rsidRDefault="004D0BC4"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t xml:space="preserve">Sono ammessi a partecipare alla procedura di gara, purché in possesso dei requisiti indicati nella presente lex specialis, tutti i soggetti indicati nell’articolo </w:t>
      </w:r>
      <w:r w:rsidR="006725B8" w:rsidRPr="00647D0F">
        <w:rPr>
          <w:rFonts w:asciiTheme="minorHAnsi" w:hAnsiTheme="minorHAnsi" w:cstheme="minorHAnsi"/>
        </w:rPr>
        <w:t>65 del D.Lgs. 36</w:t>
      </w:r>
      <w:r w:rsidRPr="00647D0F">
        <w:rPr>
          <w:rFonts w:asciiTheme="minorHAnsi" w:hAnsiTheme="minorHAnsi" w:cstheme="minorHAnsi"/>
        </w:rPr>
        <w:t>/20</w:t>
      </w:r>
      <w:r w:rsidR="006725B8" w:rsidRPr="00647D0F">
        <w:rPr>
          <w:rFonts w:asciiTheme="minorHAnsi" w:hAnsiTheme="minorHAnsi" w:cstheme="minorHAnsi"/>
        </w:rPr>
        <w:t>23</w:t>
      </w:r>
      <w:r w:rsidRPr="00647D0F">
        <w:rPr>
          <w:rFonts w:asciiTheme="minorHAnsi" w:hAnsiTheme="minorHAnsi" w:cstheme="minorHAnsi"/>
        </w:rPr>
        <w:t>, appositamente invitati attrav</w:t>
      </w:r>
      <w:r w:rsidR="00647D0F" w:rsidRPr="00647D0F">
        <w:rPr>
          <w:rFonts w:asciiTheme="minorHAnsi" w:hAnsiTheme="minorHAnsi" w:cstheme="minorHAnsi"/>
        </w:rPr>
        <w:t xml:space="preserve">erso la Piattaforma Telematica. </w:t>
      </w:r>
    </w:p>
    <w:p w:rsidR="006725B8" w:rsidRPr="00647D0F" w:rsidRDefault="006725B8"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t xml:space="preserve">Ai soggetti costituiti in forma associata si applicano le disposizioni di cui agli artt. 67 e 68 del Codice. In particolare: </w:t>
      </w:r>
    </w:p>
    <w:p w:rsidR="006725B8" w:rsidRPr="00647D0F" w:rsidRDefault="006725B8"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t xml:space="preserve">a) ai sensi dell’art. 68, comma 14, del Codice, è vietato ai concorrenti di partecipare alla gara in più di un raggruppamento temporaneo o consorzio ordinario di concorrenti o aggregazione di imprese aderenti al contratto di rete (nel prosieguo, aggregazione di imprese di rete); </w:t>
      </w:r>
    </w:p>
    <w:p w:rsidR="006725B8" w:rsidRPr="00647D0F" w:rsidRDefault="006725B8"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t xml:space="preserve">b) ai sensi dell’art. 68 comma 14, del Codice, al concorrente che partecipa alla gara in raggruppamento o consorzio ordinario di concorrenti ovvero aggregazione di imprese di rete è vietato partecipare anche in forma individuale; </w:t>
      </w:r>
    </w:p>
    <w:p w:rsidR="006725B8" w:rsidRPr="00647D0F" w:rsidRDefault="006725B8"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lastRenderedPageBreak/>
        <w:t xml:space="preserve">c) Ai sensi dell’articolo 67, comma 4 del Codice i consorzi stabili di cui agli articoli 65, comma 2, lettera d), e 66, comma 1, lettera g), eseguono le prestazioni o con la propria struttura o tramite i consorziati indicati in sede di gara. I consorzi, di cui agli articoli 65, comma 2, lettere c) e d) e 66, comma 1, lettera g), indicano in sede di offerta per quali consorziati il consorzio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in caso di inosservanza di tale divieto si applica l'articolo 353 del codice penale; </w:t>
      </w:r>
    </w:p>
    <w:p w:rsidR="006725B8" w:rsidRPr="00647D0F" w:rsidRDefault="006725B8"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t xml:space="preserve">d) le reti di imprese di cui all’art. 65 del Codice, rispettano la disciplina prevista per i raggruppamenti temporanei di imprese in quanto compatibile. In particolare: </w:t>
      </w:r>
    </w:p>
    <w:p w:rsidR="006725B8" w:rsidRPr="00647D0F" w:rsidRDefault="006725B8" w:rsidP="004B3533">
      <w:pPr>
        <w:widowControl/>
        <w:autoSpaceDE/>
        <w:autoSpaceDN/>
        <w:spacing w:after="120"/>
        <w:ind w:left="720"/>
        <w:jc w:val="both"/>
        <w:rPr>
          <w:rFonts w:asciiTheme="minorHAnsi" w:hAnsiTheme="minorHAnsi" w:cstheme="minorHAnsi"/>
        </w:rPr>
      </w:pPr>
      <w:r w:rsidRPr="00647D0F">
        <w:rPr>
          <w:rFonts w:asciiTheme="minorHAnsi" w:hAnsiTheme="minorHAnsi" w:cstheme="minorHAnsi"/>
        </w:rPr>
        <w:t xml:space="preserve">1) nel caso in cui la rete sia dotata di organo comune con potere di rappresentanza e soggettività giuridica (cosiddetta rete - soggetto), l’aggregazione di imprese di rete partecipa a mezzo dell’organo comune, che assumerà il ruolo della mandataria, qualora in possesso dei relativi requisiti. L’organo comune può indicare anche solo alcune tra le imprese retiste per la partecipazione alla gara ma deve obbligatoriamente far parte di queste; </w:t>
      </w:r>
    </w:p>
    <w:p w:rsidR="006725B8" w:rsidRPr="00647D0F" w:rsidRDefault="006725B8" w:rsidP="004B3533">
      <w:pPr>
        <w:widowControl/>
        <w:autoSpaceDE/>
        <w:autoSpaceDN/>
        <w:spacing w:after="120"/>
        <w:ind w:left="720"/>
        <w:jc w:val="both"/>
        <w:rPr>
          <w:rFonts w:asciiTheme="minorHAnsi" w:hAnsiTheme="minorHAnsi" w:cstheme="minorHAnsi"/>
        </w:rPr>
      </w:pPr>
      <w:r w:rsidRPr="00647D0F">
        <w:rPr>
          <w:rFonts w:asciiTheme="minorHAnsi" w:hAnsiTheme="minorHAnsi" w:cstheme="minorHAnsi"/>
        </w:rPr>
        <w:t xml:space="preserve">2) nel caso in cui la rete sia dotata di organo comune con potere di rappresentanza ma priva di soggettività giuridica (cosiddetta rete-contratto), l’aggregazione di imprese di rete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alcune tra le imprese retiste per la partecipazione alla gara ma dovrà obbligatoriamente far parte di queste; </w:t>
      </w:r>
    </w:p>
    <w:p w:rsidR="006725B8" w:rsidRPr="00647D0F" w:rsidRDefault="006725B8" w:rsidP="004B3533">
      <w:pPr>
        <w:widowControl/>
        <w:autoSpaceDE/>
        <w:autoSpaceDN/>
        <w:spacing w:after="120"/>
        <w:ind w:left="720"/>
        <w:jc w:val="both"/>
        <w:rPr>
          <w:sz w:val="24"/>
          <w:szCs w:val="24"/>
        </w:rPr>
      </w:pPr>
      <w:r w:rsidRPr="00647D0F">
        <w:rPr>
          <w:sz w:val="24"/>
          <w:szCs w:val="24"/>
        </w:rPr>
        <w:t>3</w:t>
      </w:r>
      <w:r w:rsidRPr="00647D0F">
        <w:rPr>
          <w:rFonts w:asciiTheme="minorHAnsi" w:hAnsiTheme="minorHAnsi" w:cstheme="minorHAnsi"/>
        </w:rPr>
        <w:t>) nel caso in cui la rete sia dotata di organo comune privo di potere di rappresentanza ovvero sia sprovvista di organo comune, oppure se l’organo comune è privo dei requisiti di qualificazione, l’aggregazione di imprese di rete partecipa nella forma del raggruppamento costituito o costituendo, con applicazione integrale delle relative regole.</w:t>
      </w:r>
      <w:r w:rsidRPr="00647D0F">
        <w:rPr>
          <w:sz w:val="24"/>
          <w:szCs w:val="24"/>
        </w:rPr>
        <w:t xml:space="preserve"> </w:t>
      </w:r>
    </w:p>
    <w:p w:rsidR="006725B8" w:rsidRPr="00647D0F" w:rsidRDefault="006725B8"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t xml:space="preserve">Per tutte le tipologie di rete, la partecipazione congiunta alle gare deve risultare individuata nel contratto di rete come uno degli scopi strategici inclusi nel programma comune, mentre la durata dello stesso dovrà essere commisurata ai tempi di realizzazione dell’appalto. </w:t>
      </w:r>
    </w:p>
    <w:p w:rsidR="006725B8" w:rsidRPr="00647D0F" w:rsidRDefault="006725B8"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t xml:space="preserve">Il ruolo di mandante/mandataria di un raggruppamento temporaneo di imprese può essere assunto anche da un RTI costituito oppure da aggregazioni di imprese di rete. </w:t>
      </w:r>
    </w:p>
    <w:p w:rsidR="006725B8" w:rsidRPr="00647D0F" w:rsidRDefault="006725B8"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t xml:space="preserve">A tal fine, se la rete è dotata di organo comune con potere di rappresentanza (con o senza soggettività giuridica), tale organo assumerà la veste di mandataria della sub associazione; se, invece, la rete è dotata di organo comune privo del potere di rappresentanza o è sprovvista di organo comune, deve conferire specifico mandato ad un’impresa retista, la quale assumerà la veste di mandataria della sub associazione. </w:t>
      </w:r>
    </w:p>
    <w:p w:rsidR="006725B8" w:rsidRPr="00647D0F" w:rsidRDefault="006725B8" w:rsidP="004B3533">
      <w:pPr>
        <w:widowControl/>
        <w:autoSpaceDE/>
        <w:autoSpaceDN/>
        <w:spacing w:after="120"/>
        <w:jc w:val="both"/>
        <w:rPr>
          <w:rFonts w:asciiTheme="minorHAnsi" w:hAnsiTheme="minorHAnsi" w:cstheme="minorHAnsi"/>
        </w:rPr>
      </w:pPr>
      <w:r w:rsidRPr="00647D0F">
        <w:rPr>
          <w:rFonts w:asciiTheme="minorHAnsi" w:hAnsiTheme="minorHAnsi" w:cstheme="minorHAnsi"/>
        </w:rPr>
        <w:t>Ai sensi dell’art. 186-bis del R.D. 16 marzo 1942, n. 367 l’impresa in concordato preventivo con continuità aziendale può concorrere anche riunita in RTI purché non rivesta la qualità di mandataria e sempre che le altre imprese aderenti al RTI non siano assoggettate ad una procedura concorsuale.</w:t>
      </w:r>
    </w:p>
    <w:p w:rsidR="007F40C3" w:rsidRPr="00D0454E" w:rsidRDefault="004D0BC4" w:rsidP="00D0454E">
      <w:pPr>
        <w:widowControl/>
        <w:autoSpaceDE/>
        <w:autoSpaceDN/>
        <w:spacing w:after="120"/>
        <w:jc w:val="both"/>
        <w:rPr>
          <w:rFonts w:asciiTheme="minorHAnsi" w:hAnsiTheme="minorHAnsi" w:cstheme="minorHAnsi"/>
        </w:rPr>
      </w:pPr>
      <w:r w:rsidRPr="00647D0F">
        <w:rPr>
          <w:rFonts w:asciiTheme="minorHAnsi" w:hAnsiTheme="minorHAnsi" w:cstheme="minorHAnsi"/>
        </w:rPr>
        <w:t>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Finanze del 21 novembre 2001, devono essere in possesso, a pena di esclusione dalla presente procedura, dell’autorizzazione rilasciata ai sensi del D.M. del Ministro dell’Economia e delle Finanze del 14 dicembre 2010</w:t>
      </w:r>
    </w:p>
    <w:p w:rsidR="004D0BC4" w:rsidRPr="00E80174" w:rsidRDefault="006B6BC8" w:rsidP="000D14F5">
      <w:pPr>
        <w:pStyle w:val="Paragrafoelenco"/>
        <w:numPr>
          <w:ilvl w:val="0"/>
          <w:numId w:val="8"/>
        </w:numPr>
        <w:spacing w:after="120"/>
        <w:rPr>
          <w:rFonts w:asciiTheme="minorHAnsi" w:hAnsiTheme="minorHAnsi" w:cstheme="minorHAnsi"/>
          <w:b/>
          <w:u w:val="single"/>
        </w:rPr>
      </w:pPr>
      <w:r w:rsidRPr="00E80174">
        <w:rPr>
          <w:rFonts w:asciiTheme="minorHAnsi" w:hAnsiTheme="minorHAnsi" w:cstheme="minorHAnsi"/>
          <w:b/>
          <w:u w:val="single"/>
        </w:rPr>
        <w:t>REQUISITI DI PARTECIPAZIONE</w:t>
      </w:r>
    </w:p>
    <w:p w:rsidR="0075746B" w:rsidRPr="0075746B" w:rsidRDefault="00505963" w:rsidP="004B3533">
      <w:pPr>
        <w:widowControl/>
        <w:autoSpaceDE/>
        <w:autoSpaceDN/>
        <w:spacing w:after="120"/>
        <w:jc w:val="both"/>
        <w:rPr>
          <w:rFonts w:asciiTheme="minorHAnsi" w:hAnsiTheme="minorHAnsi" w:cstheme="minorHAnsi"/>
        </w:rPr>
      </w:pPr>
      <w:r w:rsidRPr="00862E3C">
        <w:rPr>
          <w:rFonts w:asciiTheme="minorHAnsi" w:hAnsiTheme="minorHAnsi" w:cstheme="minorHAnsi"/>
          <w:b/>
          <w:bCs/>
        </w:rPr>
        <w:t xml:space="preserve">Pena l’esclusione, </w:t>
      </w:r>
      <w:r w:rsidRPr="00862E3C">
        <w:rPr>
          <w:rFonts w:asciiTheme="minorHAnsi" w:hAnsiTheme="minorHAnsi" w:cstheme="minorHAnsi"/>
        </w:rPr>
        <w:t>l’operatore economico dovrà essere in possesso dei requisiti di partecipazione</w:t>
      </w:r>
      <w:r w:rsidR="00383437" w:rsidRPr="00862E3C">
        <w:rPr>
          <w:rFonts w:asciiTheme="minorHAnsi" w:hAnsiTheme="minorHAnsi" w:cstheme="minorHAnsi"/>
        </w:rPr>
        <w:t>, di cui al presente articolo.</w:t>
      </w:r>
    </w:p>
    <w:p w:rsidR="00163CFB" w:rsidRPr="0075746B" w:rsidRDefault="00163CFB" w:rsidP="004B3533">
      <w:pPr>
        <w:widowControl/>
        <w:autoSpaceDE/>
        <w:autoSpaceDN/>
        <w:spacing w:after="120"/>
        <w:jc w:val="both"/>
        <w:rPr>
          <w:rFonts w:asciiTheme="minorHAnsi" w:hAnsiTheme="minorHAnsi" w:cstheme="minorHAnsi"/>
          <w:b/>
          <w:bCs/>
        </w:rPr>
      </w:pPr>
      <w:r w:rsidRPr="00D0454E">
        <w:rPr>
          <w:rFonts w:asciiTheme="minorHAnsi" w:hAnsiTheme="minorHAnsi" w:cstheme="minorHAnsi"/>
          <w:b/>
          <w:bCs/>
        </w:rPr>
        <w:lastRenderedPageBreak/>
        <w:t>A) Requisiti di ordine generale</w:t>
      </w:r>
      <w:r w:rsidR="0031393C" w:rsidRPr="00D0454E">
        <w:rPr>
          <w:rFonts w:asciiTheme="minorHAnsi" w:hAnsiTheme="minorHAnsi" w:cstheme="minorHAnsi"/>
          <w:b/>
          <w:bCs/>
        </w:rPr>
        <w:t xml:space="preserve"> </w:t>
      </w:r>
    </w:p>
    <w:p w:rsidR="00EA4B22" w:rsidRPr="0075746B" w:rsidRDefault="00EA4B22" w:rsidP="004B3533">
      <w:pPr>
        <w:widowControl/>
        <w:autoSpaceDE/>
        <w:autoSpaceDN/>
        <w:spacing w:after="120"/>
        <w:jc w:val="both"/>
        <w:rPr>
          <w:rFonts w:asciiTheme="minorHAnsi" w:hAnsiTheme="minorHAnsi" w:cstheme="minorHAnsi"/>
        </w:rPr>
      </w:pPr>
      <w:r w:rsidRPr="0075746B">
        <w:rPr>
          <w:rFonts w:asciiTheme="minorHAnsi" w:hAnsiTheme="minorHAnsi" w:cstheme="minorHAnsi"/>
        </w:rPr>
        <w:t xml:space="preserve">I concorrenti devono essere in possesso, a pena di esclusione, dei requisiti di ordine generale previsti dal Codice nonché degli ulteriori requisiti indicati nel presente articolo. </w:t>
      </w:r>
    </w:p>
    <w:p w:rsidR="00EA4B22" w:rsidRPr="0075746B" w:rsidRDefault="00EA4B22" w:rsidP="004B3533">
      <w:pPr>
        <w:widowControl/>
        <w:autoSpaceDE/>
        <w:autoSpaceDN/>
        <w:spacing w:after="120"/>
        <w:jc w:val="both"/>
        <w:rPr>
          <w:rFonts w:asciiTheme="minorHAnsi" w:hAnsiTheme="minorHAnsi" w:cstheme="minorHAnsi"/>
        </w:rPr>
      </w:pPr>
      <w:r w:rsidRPr="0075746B">
        <w:rPr>
          <w:rFonts w:asciiTheme="minorHAnsi" w:hAnsiTheme="minorHAnsi" w:cstheme="minorHAnsi"/>
        </w:rPr>
        <w:t xml:space="preserve">La sussistenza delle cause automatiche di esclusione di cui all’articolo 94 comporta l’esclusione diretta mentre la sussistenza delle cause di esclusione non automatica di cui all’articolo 95 deve essere accertata previo contraddittorio con l’operatore economico. </w:t>
      </w:r>
    </w:p>
    <w:p w:rsidR="00EA4B22" w:rsidRPr="0075746B" w:rsidRDefault="00EA4B22" w:rsidP="004B3533">
      <w:pPr>
        <w:widowControl/>
        <w:autoSpaceDE/>
        <w:autoSpaceDN/>
        <w:spacing w:after="120"/>
        <w:jc w:val="both"/>
        <w:rPr>
          <w:rFonts w:asciiTheme="minorHAnsi" w:hAnsiTheme="minorHAnsi" w:cstheme="minorHAnsi"/>
        </w:rPr>
      </w:pPr>
      <w:r w:rsidRPr="0075746B">
        <w:rPr>
          <w:rFonts w:asciiTheme="minorHAnsi" w:hAnsiTheme="minorHAnsi" w:cstheme="minorHAnsi"/>
        </w:rPr>
        <w:t xml:space="preserve">In caso di partecipazione di consorzi di cui all’articolo 65, comma 2, lettere b) e c) del Codice i requisiti di cui al punto </w:t>
      </w:r>
      <w:r w:rsidR="00017705" w:rsidRPr="0075746B">
        <w:rPr>
          <w:rFonts w:asciiTheme="minorHAnsi" w:hAnsiTheme="minorHAnsi" w:cstheme="minorHAnsi"/>
        </w:rPr>
        <w:t>6</w:t>
      </w:r>
      <w:r w:rsidRPr="0075746B">
        <w:rPr>
          <w:rFonts w:asciiTheme="minorHAnsi" w:hAnsiTheme="minorHAnsi" w:cstheme="minorHAnsi"/>
        </w:rPr>
        <w:t xml:space="preserve"> devono essere posseduti dal consorzio e dalle consorziate indicate quali esecutrici. </w:t>
      </w:r>
    </w:p>
    <w:p w:rsidR="00EA4B22" w:rsidRPr="0075746B" w:rsidRDefault="00EA4B22" w:rsidP="004B3533">
      <w:pPr>
        <w:widowControl/>
        <w:autoSpaceDE/>
        <w:autoSpaceDN/>
        <w:spacing w:after="120"/>
        <w:jc w:val="both"/>
        <w:rPr>
          <w:rFonts w:asciiTheme="minorHAnsi" w:hAnsiTheme="minorHAnsi" w:cstheme="minorHAnsi"/>
        </w:rPr>
      </w:pPr>
      <w:r w:rsidRPr="0075746B">
        <w:rPr>
          <w:rFonts w:asciiTheme="minorHAnsi" w:hAnsiTheme="minorHAnsi" w:cstheme="minorHAnsi"/>
        </w:rPr>
        <w:t xml:space="preserve">In caso di partecipazione di consorzi stabili di cui all’articolo 65, comma 2, lett. d) del Codice i requisiti di cui al punto </w:t>
      </w:r>
      <w:r w:rsidR="00017705" w:rsidRPr="0075746B">
        <w:rPr>
          <w:rFonts w:asciiTheme="minorHAnsi" w:hAnsiTheme="minorHAnsi" w:cstheme="minorHAnsi"/>
        </w:rPr>
        <w:t>6</w:t>
      </w:r>
      <w:r w:rsidRPr="0075746B">
        <w:rPr>
          <w:rFonts w:asciiTheme="minorHAnsi" w:hAnsiTheme="minorHAnsi" w:cstheme="minorHAnsi"/>
        </w:rPr>
        <w:t xml:space="preserve"> devono essere posseduti dal consorzio, dalle consorziate indicate quali esecutrici e dalle consorziate che prestano i requisiti.</w:t>
      </w:r>
    </w:p>
    <w:p w:rsidR="007F40C3" w:rsidRPr="00D0454E" w:rsidRDefault="00EA4B22" w:rsidP="004B3533">
      <w:pPr>
        <w:widowControl/>
        <w:autoSpaceDE/>
        <w:autoSpaceDN/>
        <w:spacing w:after="120"/>
        <w:jc w:val="both"/>
        <w:rPr>
          <w:rFonts w:asciiTheme="minorHAnsi" w:hAnsiTheme="minorHAnsi" w:cstheme="minorHAnsi"/>
        </w:rPr>
      </w:pPr>
      <w:r w:rsidRPr="0075746B">
        <w:rPr>
          <w:rFonts w:asciiTheme="minorHAnsi" w:hAnsiTheme="minorHAnsi" w:cstheme="minorHAnsi"/>
          <w:b/>
        </w:rPr>
        <w:t>Altre cause di esclusione</w:t>
      </w:r>
      <w:r w:rsidRPr="0075746B">
        <w:rPr>
          <w:rFonts w:asciiTheme="minorHAnsi" w:hAnsiTheme="minorHAnsi" w:cstheme="minorHAnsi"/>
        </w:rPr>
        <w:t>: 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rsidR="003D0040" w:rsidRPr="00D0454E" w:rsidRDefault="003D0040" w:rsidP="004B3533">
      <w:pPr>
        <w:widowControl/>
        <w:autoSpaceDE/>
        <w:autoSpaceDN/>
        <w:spacing w:after="120"/>
        <w:jc w:val="both"/>
        <w:rPr>
          <w:rFonts w:asciiTheme="minorHAnsi" w:hAnsiTheme="minorHAnsi" w:cstheme="minorHAnsi"/>
          <w:b/>
          <w:bCs/>
        </w:rPr>
      </w:pPr>
      <w:r w:rsidRPr="00D0454E">
        <w:rPr>
          <w:rFonts w:asciiTheme="minorHAnsi" w:hAnsiTheme="minorHAnsi" w:cstheme="minorHAnsi"/>
          <w:b/>
          <w:bCs/>
        </w:rPr>
        <w:t xml:space="preserve">B) Requisiti speciali e mezzi di prova </w:t>
      </w:r>
    </w:p>
    <w:p w:rsidR="003D0040" w:rsidRPr="0031393C" w:rsidRDefault="003D0040" w:rsidP="004B3533">
      <w:pPr>
        <w:widowControl/>
        <w:autoSpaceDE/>
        <w:autoSpaceDN/>
        <w:spacing w:after="120"/>
        <w:jc w:val="both"/>
        <w:rPr>
          <w:rFonts w:asciiTheme="minorHAnsi" w:hAnsiTheme="minorHAnsi" w:cstheme="minorHAnsi"/>
        </w:rPr>
      </w:pPr>
      <w:r w:rsidRPr="0031393C">
        <w:rPr>
          <w:rFonts w:asciiTheme="minorHAnsi" w:hAnsiTheme="minorHAnsi" w:cstheme="minorHAnsi"/>
        </w:rPr>
        <w:t xml:space="preserve">I concorrenti, a pena di esclusione, devono essere in possesso dei requisiti previsti nei commi seguenti. </w:t>
      </w:r>
    </w:p>
    <w:p w:rsidR="003D0040" w:rsidRPr="0031393C" w:rsidRDefault="003D0040" w:rsidP="004B3533">
      <w:pPr>
        <w:widowControl/>
        <w:autoSpaceDE/>
        <w:autoSpaceDN/>
        <w:spacing w:after="120"/>
        <w:jc w:val="both"/>
        <w:rPr>
          <w:rFonts w:asciiTheme="minorHAnsi" w:hAnsiTheme="minorHAnsi" w:cstheme="minorHAnsi"/>
        </w:rPr>
      </w:pPr>
      <w:r w:rsidRPr="0031393C">
        <w:rPr>
          <w:rFonts w:asciiTheme="minorHAnsi" w:hAnsiTheme="minorHAnsi" w:cstheme="minorHAnsi"/>
        </w:rPr>
        <w:t xml:space="preserve">La stazione appaltante verifica il possesso dei requisiti di ordine speciale accedendo al fascicolo virtuale dell’operatore economico (di seguito: FVOE), in conformità alla Delibera Anac n. 464 del 27/07/2022. </w:t>
      </w:r>
    </w:p>
    <w:p w:rsidR="00D0454E" w:rsidRDefault="003D0040" w:rsidP="00D0454E">
      <w:pPr>
        <w:widowControl/>
        <w:autoSpaceDE/>
        <w:autoSpaceDN/>
        <w:spacing w:after="120"/>
        <w:jc w:val="both"/>
        <w:rPr>
          <w:rFonts w:asciiTheme="minorHAnsi" w:hAnsiTheme="minorHAnsi" w:cstheme="minorHAnsi"/>
        </w:rPr>
      </w:pPr>
      <w:r w:rsidRPr="0031393C">
        <w:rPr>
          <w:rFonts w:asciiTheme="minorHAnsi" w:hAnsiTheme="minorHAnsi" w:cstheme="minorHAnsi"/>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rsidR="00163CFB" w:rsidRPr="00D0454E" w:rsidRDefault="00D0454E" w:rsidP="00D0454E">
      <w:pPr>
        <w:widowControl/>
        <w:autoSpaceDE/>
        <w:autoSpaceDN/>
        <w:spacing w:after="120"/>
        <w:jc w:val="both"/>
        <w:rPr>
          <w:rFonts w:asciiTheme="minorHAnsi" w:hAnsiTheme="minorHAnsi" w:cstheme="minorHAnsi"/>
        </w:rPr>
      </w:pPr>
      <w:r w:rsidRPr="00D0454E">
        <w:rPr>
          <w:rFonts w:asciiTheme="minorHAnsi" w:hAnsiTheme="minorHAnsi" w:cstheme="minorHAnsi"/>
          <w:b/>
          <w:bCs/>
        </w:rPr>
        <w:t>C)</w:t>
      </w:r>
      <w:r>
        <w:rPr>
          <w:rFonts w:asciiTheme="minorHAnsi" w:hAnsiTheme="minorHAnsi" w:cstheme="minorHAnsi"/>
        </w:rPr>
        <w:t xml:space="preserve"> </w:t>
      </w:r>
      <w:r w:rsidR="00163CFB" w:rsidRPr="00D0454E">
        <w:rPr>
          <w:rFonts w:asciiTheme="minorHAnsi" w:hAnsiTheme="minorHAnsi" w:cstheme="minorHAnsi"/>
          <w:b/>
          <w:bCs/>
        </w:rPr>
        <w:t>Requisiti di idoneità professionale</w:t>
      </w:r>
      <w:r w:rsidR="0031393C" w:rsidRPr="00D0454E">
        <w:rPr>
          <w:rFonts w:asciiTheme="minorHAnsi" w:hAnsiTheme="minorHAnsi" w:cstheme="minorHAnsi"/>
          <w:b/>
          <w:bCs/>
        </w:rPr>
        <w:t xml:space="preserve"> </w:t>
      </w:r>
      <w:r w:rsidR="00F65BE9" w:rsidRPr="00D0454E">
        <w:rPr>
          <w:rFonts w:asciiTheme="minorHAnsi" w:hAnsiTheme="minorHAnsi" w:cstheme="minorHAnsi"/>
          <w:b/>
          <w:bCs/>
        </w:rPr>
        <w:t xml:space="preserve">(art. 100, comma 1, lettera a, del D. Lgs 36/2023) </w:t>
      </w:r>
    </w:p>
    <w:p w:rsidR="003D0040" w:rsidRPr="00C335A0" w:rsidRDefault="003D0040" w:rsidP="004B3533">
      <w:pPr>
        <w:widowControl/>
        <w:autoSpaceDE/>
        <w:autoSpaceDN/>
        <w:spacing w:after="120"/>
        <w:jc w:val="both"/>
        <w:rPr>
          <w:rFonts w:asciiTheme="minorHAnsi" w:hAnsiTheme="minorHAnsi" w:cstheme="minorHAnsi"/>
        </w:rPr>
      </w:pPr>
      <w:r w:rsidRPr="00C335A0">
        <w:rPr>
          <w:rFonts w:asciiTheme="minorHAnsi" w:hAnsiTheme="minorHAnsi" w:cstheme="minorHAnsi"/>
        </w:rPr>
        <w:t xml:space="preserve">Iscrizione nel registro della camera di commercio, industria, artigianato e agricoltura o nel registro delle commissioni provinciali per l’artigianato o presso i competenti ordini professionali per un’attività pertinente anche se non coincidente con l’oggetto dell’appalto. </w:t>
      </w:r>
    </w:p>
    <w:p w:rsidR="003D0040" w:rsidRPr="00C335A0" w:rsidRDefault="003D0040" w:rsidP="004B3533">
      <w:pPr>
        <w:widowControl/>
        <w:autoSpaceDE/>
        <w:autoSpaceDN/>
        <w:spacing w:after="120"/>
        <w:jc w:val="both"/>
        <w:rPr>
          <w:rFonts w:asciiTheme="minorHAnsi" w:hAnsiTheme="minorHAnsi" w:cstheme="minorHAnsi"/>
        </w:rPr>
      </w:pPr>
      <w:r w:rsidRPr="00C335A0">
        <w:rPr>
          <w:rFonts w:asciiTheme="minorHAnsi" w:hAnsiTheme="minorHAnsi" w:cstheme="minorHAnsi"/>
        </w:rPr>
        <w:t xml:space="preserve">Per le sole società cooperative: Iscrizione all'Albo delle società cooperative presso il Ministero dello Sviluppo economico ai sensi del D.M. 23.06.2004. </w:t>
      </w:r>
    </w:p>
    <w:p w:rsidR="003D0040" w:rsidRPr="00C335A0" w:rsidRDefault="003D0040" w:rsidP="004B3533">
      <w:pPr>
        <w:widowControl/>
        <w:autoSpaceDE/>
        <w:autoSpaceDN/>
        <w:spacing w:after="120"/>
        <w:jc w:val="both"/>
        <w:rPr>
          <w:rFonts w:asciiTheme="minorHAnsi" w:hAnsiTheme="minorHAnsi" w:cstheme="minorHAnsi"/>
        </w:rPr>
      </w:pPr>
      <w:r w:rsidRPr="00C335A0">
        <w:rPr>
          <w:rFonts w:asciiTheme="minorHAnsi" w:hAnsiTheme="minorHAnsi" w:cstheme="minorHAnsi"/>
        </w:rPr>
        <w:t xml:space="preserve">L’operatore economico di altro Stato membro non residente in Italia dovrà dichiarare ai sensi del testo unico delle disposizioni legislative e regolamentari in materia di documentazione amministrativa, di cui al decreto del Presidente della Repubblica del 28 dicembre 2000, n. 445, di essere iscritto in uno dei registri professionali o commerciali di cui all’allegato II.11. </w:t>
      </w:r>
    </w:p>
    <w:p w:rsidR="00D0454E" w:rsidRDefault="003D0040" w:rsidP="00D0454E">
      <w:pPr>
        <w:widowControl/>
        <w:autoSpaceDE/>
        <w:autoSpaceDN/>
        <w:spacing w:after="120"/>
        <w:jc w:val="both"/>
        <w:rPr>
          <w:rFonts w:asciiTheme="minorHAnsi" w:hAnsiTheme="minorHAnsi" w:cstheme="minorHAnsi"/>
        </w:rPr>
      </w:pPr>
      <w:r w:rsidRPr="00C335A0">
        <w:rPr>
          <w:rFonts w:asciiTheme="minorHAnsi" w:hAnsiTheme="minorHAnsi" w:cstheme="minorHAnsi"/>
        </w:rPr>
        <w:t>Per la comprova del requisito sono acquisiti d’ufficio i documenti in possesso di pubbliche amministrazioni, previa indicazione, da parte dell’operatore economico, degli elementi indispensabili per il reperimento delle informazioni o dei dati richiesti.</w:t>
      </w:r>
    </w:p>
    <w:p w:rsidR="00121E0F" w:rsidRPr="00D0454E" w:rsidRDefault="00D0454E" w:rsidP="00D0454E">
      <w:pPr>
        <w:widowControl/>
        <w:autoSpaceDE/>
        <w:autoSpaceDN/>
        <w:spacing w:after="120"/>
        <w:jc w:val="both"/>
        <w:rPr>
          <w:rFonts w:asciiTheme="minorHAnsi" w:hAnsiTheme="minorHAnsi" w:cstheme="minorHAnsi"/>
        </w:rPr>
      </w:pPr>
      <w:r w:rsidRPr="00D0454E">
        <w:rPr>
          <w:rFonts w:asciiTheme="minorHAnsi" w:hAnsiTheme="minorHAnsi" w:cstheme="minorHAnsi"/>
          <w:b/>
          <w:bCs/>
        </w:rPr>
        <w:t>D)</w:t>
      </w:r>
      <w:r>
        <w:rPr>
          <w:rFonts w:asciiTheme="minorHAnsi" w:hAnsiTheme="minorHAnsi" w:cstheme="minorHAnsi"/>
        </w:rPr>
        <w:t xml:space="preserve"> </w:t>
      </w:r>
      <w:r w:rsidR="00121E0F" w:rsidRPr="00D0454E">
        <w:rPr>
          <w:rFonts w:asciiTheme="minorHAnsi" w:hAnsiTheme="minorHAnsi" w:cstheme="minorHAnsi"/>
          <w:b/>
          <w:bCs/>
        </w:rPr>
        <w:t xml:space="preserve">Requisiti di capacità economico-finanziaria </w:t>
      </w:r>
      <w:r w:rsidR="00E21D17" w:rsidRPr="00D0454E">
        <w:rPr>
          <w:rFonts w:asciiTheme="minorHAnsi" w:hAnsiTheme="minorHAnsi" w:cstheme="minorHAnsi"/>
          <w:b/>
          <w:bCs/>
        </w:rPr>
        <w:t>(art. 100, comma 1, lettera b, del D. Lgs 36/</w:t>
      </w:r>
      <w:proofErr w:type="gramStart"/>
      <w:r w:rsidR="00E21D17" w:rsidRPr="00D0454E">
        <w:rPr>
          <w:rFonts w:asciiTheme="minorHAnsi" w:hAnsiTheme="minorHAnsi" w:cstheme="minorHAnsi"/>
          <w:b/>
          <w:bCs/>
        </w:rPr>
        <w:t>2023)(</w:t>
      </w:r>
      <w:proofErr w:type="gramEnd"/>
      <w:r w:rsidR="00E21D17" w:rsidRPr="00D0454E">
        <w:rPr>
          <w:rFonts w:asciiTheme="minorHAnsi" w:hAnsiTheme="minorHAnsi" w:cstheme="minorHAnsi"/>
          <w:b/>
          <w:bCs/>
        </w:rPr>
        <w:t xml:space="preserve"> va bene così)</w:t>
      </w:r>
    </w:p>
    <w:p w:rsidR="00E21D17" w:rsidRPr="00E21D17" w:rsidRDefault="00E21D17" w:rsidP="00E21D17">
      <w:pPr>
        <w:pStyle w:val="Default"/>
        <w:rPr>
          <w:rFonts w:asciiTheme="minorHAnsi" w:eastAsia="Times New Roman" w:hAnsiTheme="minorHAnsi" w:cstheme="minorHAnsi"/>
          <w:b/>
          <w:bCs/>
          <w:color w:val="auto"/>
          <w:sz w:val="22"/>
          <w:szCs w:val="22"/>
        </w:rPr>
      </w:pPr>
    </w:p>
    <w:p w:rsidR="003D0040" w:rsidRPr="00D0454E" w:rsidRDefault="003D0040" w:rsidP="00F700EA">
      <w:pPr>
        <w:widowControl/>
        <w:autoSpaceDE/>
        <w:autoSpaceDN/>
        <w:spacing w:after="120"/>
        <w:jc w:val="both"/>
        <w:rPr>
          <w:rFonts w:asciiTheme="minorHAnsi" w:hAnsiTheme="minorHAnsi" w:cstheme="minorHAnsi"/>
          <w:b/>
          <w:bCs/>
        </w:rPr>
      </w:pPr>
      <w:r w:rsidRPr="00D0454E">
        <w:rPr>
          <w:rFonts w:asciiTheme="minorHAnsi" w:hAnsiTheme="minorHAnsi" w:cstheme="minorHAnsi"/>
        </w:rPr>
        <w:t xml:space="preserve">Aver realizzato, nel triennio </w:t>
      </w:r>
      <w:r w:rsidR="00D0454E" w:rsidRPr="00D0454E">
        <w:rPr>
          <w:rFonts w:asciiTheme="minorHAnsi" w:hAnsiTheme="minorHAnsi" w:cstheme="minorHAnsi"/>
        </w:rPr>
        <w:t>di competenza</w:t>
      </w:r>
      <w:r w:rsidR="00AE3B7B" w:rsidRPr="00D0454E">
        <w:rPr>
          <w:rFonts w:asciiTheme="minorHAnsi" w:hAnsiTheme="minorHAnsi" w:cstheme="minorHAnsi"/>
        </w:rPr>
        <w:t xml:space="preserve"> di</w:t>
      </w:r>
      <w:r w:rsidRPr="00D0454E">
        <w:rPr>
          <w:rFonts w:asciiTheme="minorHAnsi" w:hAnsiTheme="minorHAnsi" w:cstheme="minorHAnsi"/>
        </w:rPr>
        <w:t xml:space="preserve"> un fatturato riferito alla specifica attività ovvero a servizi analoghi a quello oggetto del presente appalto, </w:t>
      </w:r>
      <w:r w:rsidRPr="00D0454E">
        <w:rPr>
          <w:rFonts w:asciiTheme="minorHAnsi" w:eastAsiaTheme="minorHAnsi" w:hAnsiTheme="minorHAnsi" w:cstheme="minorHAnsi"/>
        </w:rPr>
        <w:t>pari o superiore all’importo posto a base di gara</w:t>
      </w:r>
      <w:r w:rsidRPr="00D0454E">
        <w:rPr>
          <w:rFonts w:asciiTheme="minorHAnsi" w:hAnsiTheme="minorHAnsi" w:cstheme="minorHAnsi"/>
        </w:rPr>
        <w:t xml:space="preserve">. </w:t>
      </w:r>
    </w:p>
    <w:p w:rsidR="003D0040" w:rsidRPr="00D0454E" w:rsidRDefault="003D0040" w:rsidP="004B3533">
      <w:pPr>
        <w:widowControl/>
        <w:adjustRightInd w:val="0"/>
        <w:spacing w:after="120"/>
        <w:jc w:val="both"/>
        <w:rPr>
          <w:rFonts w:asciiTheme="minorHAnsi" w:hAnsiTheme="minorHAnsi" w:cstheme="minorHAnsi"/>
        </w:rPr>
      </w:pPr>
      <w:r w:rsidRPr="00D0454E">
        <w:rPr>
          <w:rFonts w:asciiTheme="minorHAnsi" w:hAnsiTheme="minorHAnsi" w:cstheme="minorHAnsi"/>
        </w:rPr>
        <w:t>La comprova del requisito è fornita mediante uno dei seguenti documenti</w:t>
      </w:r>
      <w:r w:rsidR="00703E06" w:rsidRPr="00D0454E">
        <w:rPr>
          <w:rFonts w:asciiTheme="minorHAnsi" w:hAnsiTheme="minorHAnsi" w:cstheme="minorHAnsi"/>
        </w:rPr>
        <w:t xml:space="preserve"> </w:t>
      </w:r>
    </w:p>
    <w:p w:rsidR="003D0040" w:rsidRPr="00D0454E" w:rsidRDefault="003D0040" w:rsidP="00F35078">
      <w:pPr>
        <w:pStyle w:val="Paragrafoelenco"/>
        <w:widowControl/>
        <w:numPr>
          <w:ilvl w:val="0"/>
          <w:numId w:val="5"/>
        </w:numPr>
        <w:adjustRightInd w:val="0"/>
        <w:spacing w:after="120"/>
        <w:rPr>
          <w:rFonts w:asciiTheme="minorHAnsi" w:hAnsiTheme="minorHAnsi" w:cstheme="minorHAnsi"/>
        </w:rPr>
      </w:pPr>
      <w:r w:rsidRPr="00D0454E">
        <w:rPr>
          <w:rFonts w:asciiTheme="minorHAnsi" w:hAnsiTheme="minorHAnsi" w:cstheme="minorHAnsi"/>
        </w:rPr>
        <w:t xml:space="preserve">per le società di capitali mediante bilanci, o estratti di essi, approvati alla data di scadenza del termine per la presentazione delle offerte corredati della nota integrativa; </w:t>
      </w:r>
    </w:p>
    <w:p w:rsidR="003D0040" w:rsidRPr="00D0454E" w:rsidRDefault="003D0040" w:rsidP="00F35078">
      <w:pPr>
        <w:pStyle w:val="Paragrafoelenco"/>
        <w:widowControl/>
        <w:numPr>
          <w:ilvl w:val="0"/>
          <w:numId w:val="5"/>
        </w:numPr>
        <w:adjustRightInd w:val="0"/>
        <w:spacing w:after="120"/>
        <w:rPr>
          <w:rFonts w:asciiTheme="minorHAnsi" w:hAnsiTheme="minorHAnsi" w:cstheme="minorHAnsi"/>
        </w:rPr>
      </w:pPr>
      <w:r w:rsidRPr="00D0454E">
        <w:rPr>
          <w:rFonts w:asciiTheme="minorHAnsi" w:hAnsiTheme="minorHAnsi" w:cstheme="minorHAnsi"/>
        </w:rPr>
        <w:t xml:space="preserve">per gli operatori economici costituiti in forma d’impresa individuale ovvero di società di persone mediante copia del Modello Unico o la Dichiarazione IVA; </w:t>
      </w:r>
    </w:p>
    <w:p w:rsidR="003D0040" w:rsidRPr="00D0454E" w:rsidRDefault="003D0040" w:rsidP="00F35078">
      <w:pPr>
        <w:pStyle w:val="Paragrafoelenco"/>
        <w:widowControl/>
        <w:numPr>
          <w:ilvl w:val="0"/>
          <w:numId w:val="5"/>
        </w:numPr>
        <w:adjustRightInd w:val="0"/>
        <w:spacing w:after="120"/>
        <w:rPr>
          <w:rFonts w:asciiTheme="minorHAnsi" w:hAnsiTheme="minorHAnsi" w:cstheme="minorHAnsi"/>
        </w:rPr>
      </w:pPr>
      <w:r w:rsidRPr="00D0454E">
        <w:rPr>
          <w:rFonts w:asciiTheme="minorHAnsi" w:hAnsiTheme="minorHAnsi" w:cstheme="minorHAnsi"/>
        </w:rPr>
        <w:lastRenderedPageBreak/>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e la tipologia (causale della fatturazione) del fatturato dichiarato in sede di partecipazione.</w:t>
      </w:r>
    </w:p>
    <w:p w:rsidR="00D0454E" w:rsidRDefault="006B6BF2" w:rsidP="00D0454E">
      <w:pPr>
        <w:widowControl/>
        <w:adjustRightInd w:val="0"/>
        <w:spacing w:after="120"/>
        <w:jc w:val="both"/>
        <w:rPr>
          <w:rFonts w:asciiTheme="minorHAnsi" w:hAnsiTheme="minorHAnsi" w:cstheme="minorHAnsi"/>
        </w:rPr>
      </w:pPr>
      <w:r w:rsidRPr="00D0454E">
        <w:rPr>
          <w:rFonts w:asciiTheme="minorHAnsi" w:hAnsiTheme="minorHAnsi" w:cstheme="minorHAnsi"/>
        </w:rPr>
        <w:t>Ove le informazioni sui fatturati non siano disponibili, per le imprese che abbiano iniziato l’</w:t>
      </w:r>
      <w:r w:rsidRPr="00D0454E">
        <w:rPr>
          <w:rFonts w:asciiTheme="minorHAnsi" w:hAnsiTheme="minorHAnsi" w:cstheme="minorHAnsi"/>
          <w:b/>
          <w:u w:val="single"/>
        </w:rPr>
        <w:t>attività da meno di un anno</w:t>
      </w:r>
      <w:r w:rsidRPr="00D0454E">
        <w:rPr>
          <w:rFonts w:asciiTheme="minorHAnsi" w:hAnsiTheme="minorHAnsi" w:cstheme="minorHAnsi"/>
        </w:rPr>
        <w:t>, il requisito di fatturato devono essere rapportati al periodo di attività.</w:t>
      </w:r>
    </w:p>
    <w:p w:rsidR="00B91B29" w:rsidRPr="00D0454E" w:rsidRDefault="00D0454E" w:rsidP="00D0454E">
      <w:pPr>
        <w:widowControl/>
        <w:adjustRightInd w:val="0"/>
        <w:spacing w:after="120"/>
        <w:jc w:val="both"/>
        <w:rPr>
          <w:rFonts w:asciiTheme="minorHAnsi" w:hAnsiTheme="minorHAnsi" w:cstheme="minorHAnsi"/>
        </w:rPr>
      </w:pPr>
      <w:r w:rsidRPr="00D0454E">
        <w:rPr>
          <w:rFonts w:asciiTheme="minorHAnsi" w:hAnsiTheme="minorHAnsi" w:cstheme="minorHAnsi"/>
          <w:b/>
          <w:bCs/>
        </w:rPr>
        <w:t>E)</w:t>
      </w:r>
      <w:r>
        <w:rPr>
          <w:rFonts w:asciiTheme="minorHAnsi" w:hAnsiTheme="minorHAnsi" w:cstheme="minorHAnsi"/>
        </w:rPr>
        <w:t xml:space="preserve"> </w:t>
      </w:r>
      <w:r w:rsidR="00B91B29" w:rsidRPr="00D0454E">
        <w:rPr>
          <w:rFonts w:asciiTheme="minorHAnsi" w:hAnsiTheme="minorHAnsi" w:cstheme="minorHAnsi"/>
          <w:b/>
          <w:bCs/>
        </w:rPr>
        <w:t>Requisiti di capacità tecnica e professionale</w:t>
      </w:r>
      <w:r w:rsidR="006E63B5" w:rsidRPr="00D0454E">
        <w:rPr>
          <w:rFonts w:asciiTheme="minorHAnsi" w:hAnsiTheme="minorHAnsi" w:cstheme="minorHAnsi"/>
          <w:b/>
          <w:bCs/>
        </w:rPr>
        <w:t xml:space="preserve"> (art. 100, comma 1, lettera b, del D. Lgs 36/2023)</w:t>
      </w:r>
    </w:p>
    <w:p w:rsidR="00171099" w:rsidRPr="00D0454E" w:rsidRDefault="00FE2650" w:rsidP="004B3533">
      <w:pPr>
        <w:pStyle w:val="Paragrafoelenco"/>
        <w:widowControl/>
        <w:numPr>
          <w:ilvl w:val="0"/>
          <w:numId w:val="21"/>
        </w:numPr>
        <w:adjustRightInd w:val="0"/>
        <w:spacing w:after="120"/>
        <w:rPr>
          <w:rFonts w:asciiTheme="minorHAnsi" w:hAnsiTheme="minorHAnsi" w:cstheme="minorHAnsi"/>
        </w:rPr>
      </w:pPr>
      <w:r w:rsidRPr="00D0454E">
        <w:rPr>
          <w:rFonts w:asciiTheme="minorHAnsi" w:hAnsiTheme="minorHAnsi" w:cstheme="minorHAnsi"/>
        </w:rPr>
        <w:t xml:space="preserve">Aver eseguito, anche disgiuntamente con regolarità e puntualità, senza essere incorsi in contestazioni per gravi inadempienze, nel triennio </w:t>
      </w:r>
      <w:r w:rsidR="00AE2110" w:rsidRPr="00D0454E">
        <w:rPr>
          <w:rFonts w:asciiTheme="minorHAnsi" w:hAnsiTheme="minorHAnsi" w:cstheme="minorHAnsi"/>
        </w:rPr>
        <w:t>2021-2022-2023</w:t>
      </w:r>
      <w:r w:rsidRPr="00D0454E">
        <w:rPr>
          <w:rFonts w:asciiTheme="minorHAnsi" w:hAnsiTheme="minorHAnsi" w:cstheme="minorHAnsi"/>
        </w:rPr>
        <w:t xml:space="preserve"> servizi identici o analoghi a quello oggetto del presente appalto</w:t>
      </w:r>
      <w:r w:rsidR="00BC73CE" w:rsidRPr="00D0454E">
        <w:rPr>
          <w:rFonts w:asciiTheme="minorHAnsi" w:hAnsiTheme="minorHAnsi" w:cstheme="minorHAnsi"/>
        </w:rPr>
        <w:t>.</w:t>
      </w:r>
    </w:p>
    <w:p w:rsidR="00DB7720" w:rsidRPr="00D0454E" w:rsidRDefault="00DB7720" w:rsidP="00171099">
      <w:pPr>
        <w:pStyle w:val="Paragrafoelenco"/>
        <w:widowControl/>
        <w:adjustRightInd w:val="0"/>
        <w:spacing w:after="120"/>
        <w:ind w:left="360" w:firstLine="0"/>
        <w:rPr>
          <w:rFonts w:asciiTheme="minorHAnsi" w:hAnsiTheme="minorHAnsi" w:cstheme="minorHAnsi"/>
        </w:rPr>
      </w:pPr>
      <w:r w:rsidRPr="00D0454E">
        <w:rPr>
          <w:rFonts w:asciiTheme="minorHAnsi" w:hAnsiTheme="minorHAnsi" w:cstheme="minorHAnsi"/>
        </w:rPr>
        <w:t xml:space="preserve">La comprova del requisito è fornita mediante: </w:t>
      </w:r>
    </w:p>
    <w:p w:rsidR="00DB7720" w:rsidRPr="00D0454E" w:rsidRDefault="00DB7720" w:rsidP="00F35078">
      <w:pPr>
        <w:pStyle w:val="Paragrafoelenco"/>
        <w:widowControl/>
        <w:numPr>
          <w:ilvl w:val="0"/>
          <w:numId w:val="6"/>
        </w:numPr>
        <w:adjustRightInd w:val="0"/>
        <w:spacing w:after="120"/>
        <w:rPr>
          <w:rFonts w:asciiTheme="minorHAnsi" w:hAnsiTheme="minorHAnsi" w:cstheme="minorHAnsi"/>
        </w:rPr>
      </w:pPr>
      <w:r w:rsidRPr="00D0454E">
        <w:rPr>
          <w:rFonts w:asciiTheme="minorHAnsi" w:hAnsiTheme="minorHAnsi" w:cstheme="minorHAnsi"/>
        </w:rPr>
        <w:t xml:space="preserve">certificati rilasciati dall’amministrazione/ente contraente, con l’indicazione dell’oggetto, dell’importo e del periodo di esecuzione; </w:t>
      </w:r>
    </w:p>
    <w:p w:rsidR="00DB7720" w:rsidRPr="00D0454E" w:rsidRDefault="00DB7720" w:rsidP="00F35078">
      <w:pPr>
        <w:pStyle w:val="Paragrafoelenco"/>
        <w:widowControl/>
        <w:numPr>
          <w:ilvl w:val="0"/>
          <w:numId w:val="6"/>
        </w:numPr>
        <w:adjustRightInd w:val="0"/>
        <w:spacing w:after="120"/>
        <w:rPr>
          <w:rFonts w:asciiTheme="minorHAnsi" w:hAnsiTheme="minorHAnsi" w:cstheme="minorHAnsi"/>
        </w:rPr>
      </w:pPr>
      <w:r w:rsidRPr="00D0454E">
        <w:rPr>
          <w:rFonts w:asciiTheme="minorHAnsi" w:hAnsiTheme="minorHAnsi" w:cstheme="minorHAnsi"/>
        </w:rPr>
        <w:t>contratti stipulati con le amministrazioni pubbliche, completi di copia delle fatture quietanzate ovvero dei documenti bancari attestanti il pagamento delle stesse</w:t>
      </w:r>
      <w:r w:rsidR="00833B22" w:rsidRPr="00D0454E">
        <w:rPr>
          <w:rFonts w:asciiTheme="minorHAnsi" w:hAnsiTheme="minorHAnsi" w:cstheme="minorHAnsi"/>
        </w:rPr>
        <w:t xml:space="preserve"> (lo tolgo?)</w:t>
      </w:r>
      <w:r w:rsidRPr="00D0454E">
        <w:rPr>
          <w:rFonts w:asciiTheme="minorHAnsi" w:hAnsiTheme="minorHAnsi" w:cstheme="minorHAnsi"/>
        </w:rPr>
        <w:t xml:space="preserve">; </w:t>
      </w:r>
    </w:p>
    <w:p w:rsidR="00DB7720" w:rsidRPr="00D0454E" w:rsidRDefault="00DB7720" w:rsidP="00F35078">
      <w:pPr>
        <w:pStyle w:val="Paragrafoelenco"/>
        <w:widowControl/>
        <w:numPr>
          <w:ilvl w:val="0"/>
          <w:numId w:val="6"/>
        </w:numPr>
        <w:adjustRightInd w:val="0"/>
        <w:spacing w:after="120"/>
        <w:rPr>
          <w:rFonts w:asciiTheme="minorHAnsi" w:hAnsiTheme="minorHAnsi" w:cstheme="minorHAnsi"/>
        </w:rPr>
      </w:pPr>
      <w:r w:rsidRPr="00D0454E">
        <w:rPr>
          <w:rFonts w:asciiTheme="minorHAnsi" w:hAnsiTheme="minorHAnsi" w:cstheme="minorHAnsi"/>
        </w:rPr>
        <w:t xml:space="preserve">attestazioni rilasciate dal committente privato, con l’indicazione dell’oggetto, dell’importo e del periodo di esecuzione; </w:t>
      </w:r>
    </w:p>
    <w:p w:rsidR="00DB7720" w:rsidRPr="00D0454E" w:rsidRDefault="00DB7720" w:rsidP="00F35078">
      <w:pPr>
        <w:pStyle w:val="Paragrafoelenco"/>
        <w:widowControl/>
        <w:numPr>
          <w:ilvl w:val="0"/>
          <w:numId w:val="6"/>
        </w:numPr>
        <w:adjustRightInd w:val="0"/>
        <w:spacing w:after="120"/>
        <w:rPr>
          <w:rFonts w:asciiTheme="minorHAnsi" w:hAnsiTheme="minorHAnsi" w:cstheme="minorHAnsi"/>
        </w:rPr>
      </w:pPr>
      <w:r w:rsidRPr="00D0454E">
        <w:rPr>
          <w:rFonts w:asciiTheme="minorHAnsi" w:hAnsiTheme="minorHAnsi" w:cstheme="minorHAnsi"/>
        </w:rPr>
        <w:t xml:space="preserve">contratti stipulati con privati, completi di copia delle fatture quietanzate ovvero dei documenti bancari attestanti il pagamento delle stesse. </w:t>
      </w:r>
    </w:p>
    <w:p w:rsidR="00A85D82" w:rsidRPr="001F5CDF" w:rsidRDefault="00A85D82" w:rsidP="00171099">
      <w:pPr>
        <w:pStyle w:val="Paragrafoelenco"/>
        <w:widowControl/>
        <w:numPr>
          <w:ilvl w:val="0"/>
          <w:numId w:val="21"/>
        </w:numPr>
        <w:adjustRightInd w:val="0"/>
        <w:spacing w:after="120"/>
        <w:rPr>
          <w:rFonts w:asciiTheme="minorHAnsi" w:hAnsiTheme="minorHAnsi" w:cstheme="minorHAnsi"/>
        </w:rPr>
      </w:pPr>
      <w:r w:rsidRPr="00D0454E">
        <w:rPr>
          <w:rFonts w:asciiTheme="minorHAnsi" w:hAnsiTheme="minorHAnsi" w:cstheme="minorHAnsi"/>
        </w:rPr>
        <w:t>Possesso della Certificazione del sistema di qualità aziendale per la ristorazione presso strutture scolastiche ai sensi della</w:t>
      </w:r>
      <w:r w:rsidR="00C77E94" w:rsidRPr="00D0454E">
        <w:rPr>
          <w:rFonts w:asciiTheme="minorHAnsi" w:hAnsiTheme="minorHAnsi" w:cstheme="minorHAnsi"/>
        </w:rPr>
        <w:t xml:space="preserve"> </w:t>
      </w:r>
      <w:r w:rsidRPr="00D0454E">
        <w:rPr>
          <w:rFonts w:asciiTheme="minorHAnsi" w:hAnsiTheme="minorHAnsi" w:cstheme="minorHAnsi"/>
        </w:rPr>
        <w:t>serie UNI EN ISO 9001</w:t>
      </w:r>
      <w:r w:rsidRPr="001F5CDF">
        <w:rPr>
          <w:rFonts w:asciiTheme="minorHAnsi" w:hAnsiTheme="minorHAnsi" w:cstheme="minorHAnsi"/>
        </w:rPr>
        <w:t>:2008 oppure UNI EN ISO 9001:2015 o successivi aggiornamenti, rilasciata da un'organizzazione</w:t>
      </w:r>
      <w:r w:rsidR="00C77E94" w:rsidRPr="001F5CDF">
        <w:rPr>
          <w:rFonts w:asciiTheme="minorHAnsi" w:hAnsiTheme="minorHAnsi" w:cstheme="minorHAnsi"/>
        </w:rPr>
        <w:t xml:space="preserve"> </w:t>
      </w:r>
      <w:r w:rsidRPr="001F5CDF">
        <w:rPr>
          <w:rFonts w:asciiTheme="minorHAnsi" w:hAnsiTheme="minorHAnsi" w:cstheme="minorHAnsi"/>
        </w:rPr>
        <w:t>specializzata.</w:t>
      </w:r>
    </w:p>
    <w:p w:rsidR="00A85D82" w:rsidRPr="001F5CDF" w:rsidRDefault="00A85D82" w:rsidP="00A85D82">
      <w:pPr>
        <w:widowControl/>
        <w:adjustRightInd w:val="0"/>
        <w:spacing w:after="120"/>
        <w:jc w:val="both"/>
        <w:rPr>
          <w:rFonts w:asciiTheme="minorHAnsi" w:hAnsiTheme="minorHAnsi" w:cstheme="minorHAnsi"/>
        </w:rPr>
      </w:pPr>
      <w:r w:rsidRPr="001F5CDF">
        <w:rPr>
          <w:rFonts w:asciiTheme="minorHAnsi" w:hAnsiTheme="minorHAnsi" w:cstheme="minorHAnsi"/>
        </w:rPr>
        <w:t>La comprova del requisito è fornita mediante un certificato di conformità del sistema di gestione della qualità alle norme predette.</w:t>
      </w:r>
    </w:p>
    <w:p w:rsidR="00F7406F" w:rsidRPr="001F5CDF" w:rsidRDefault="00134BD4" w:rsidP="00F7406F">
      <w:pPr>
        <w:pStyle w:val="Paragrafoelenco"/>
        <w:widowControl/>
        <w:numPr>
          <w:ilvl w:val="0"/>
          <w:numId w:val="21"/>
        </w:numPr>
        <w:adjustRightInd w:val="0"/>
        <w:spacing w:after="120"/>
        <w:rPr>
          <w:rFonts w:asciiTheme="minorHAnsi" w:hAnsiTheme="minorHAnsi" w:cstheme="minorHAnsi"/>
        </w:rPr>
      </w:pPr>
      <w:r w:rsidRPr="001F5CDF">
        <w:rPr>
          <w:rFonts w:asciiTheme="minorHAnsi" w:hAnsiTheme="minorHAnsi" w:cstheme="minorHAnsi"/>
          <w:bCs/>
        </w:rPr>
        <w:t>Possesso o avere la disponibilità ad altro titolo</w:t>
      </w:r>
      <w:r w:rsidRPr="001F5CDF">
        <w:rPr>
          <w:rFonts w:asciiTheme="minorHAnsi" w:hAnsiTheme="minorHAnsi" w:cstheme="minorHAnsi"/>
        </w:rPr>
        <w:t xml:space="preserve">, al momento della presentazione dell'offerta e per tutta la durata del contratto di appalto, </w:t>
      </w:r>
      <w:r w:rsidR="00F7406F" w:rsidRPr="001F5CDF">
        <w:rPr>
          <w:rFonts w:asciiTheme="minorHAnsi" w:hAnsiTheme="minorHAnsi" w:cstheme="minorHAnsi"/>
        </w:rPr>
        <w:t>di un Centro Cottura autorizzato secondo la normativa vigente, arredato, attrezzato e munito di tutte le autorizzazioni previste dalla normativa vigente con capacità produttiva adeguata in rapporto al numero dei pasti appaltati. Nel caso in cui i locali del centro cottura non siano di proprietà, la ditta garantisce la disponibilità di un centro cottura in caso di aggiudicazione.</w:t>
      </w:r>
    </w:p>
    <w:p w:rsidR="00134BD4" w:rsidRPr="00D0454E" w:rsidRDefault="002B0B38" w:rsidP="00D0454E">
      <w:pPr>
        <w:pStyle w:val="Paragrafoelenco"/>
        <w:widowControl/>
        <w:adjustRightInd w:val="0"/>
        <w:spacing w:after="120"/>
        <w:ind w:left="0" w:firstLine="0"/>
        <w:rPr>
          <w:rFonts w:asciiTheme="minorHAnsi" w:hAnsiTheme="minorHAnsi" w:cstheme="minorHAnsi"/>
        </w:rPr>
      </w:pPr>
      <w:r w:rsidRPr="001F5CDF">
        <w:rPr>
          <w:rFonts w:asciiTheme="minorHAnsi" w:hAnsiTheme="minorHAnsi" w:cstheme="minorHAnsi"/>
        </w:rPr>
        <w:t>La comprova del requisito è fornita mediante dichiarazione</w:t>
      </w:r>
      <w:r w:rsidR="007D4F02" w:rsidRPr="001F5CDF">
        <w:rPr>
          <w:rFonts w:asciiTheme="minorHAnsi" w:hAnsiTheme="minorHAnsi" w:cstheme="minorHAnsi"/>
        </w:rPr>
        <w:t xml:space="preserve"> con la quale si comunica altresì l’ubicazione del Centro Cottura.</w:t>
      </w:r>
    </w:p>
    <w:p w:rsidR="001C2B56" w:rsidRPr="00AE2110" w:rsidRDefault="006B6BC8" w:rsidP="00392181">
      <w:pPr>
        <w:pStyle w:val="Paragrafoelenco"/>
        <w:numPr>
          <w:ilvl w:val="0"/>
          <w:numId w:val="8"/>
        </w:numPr>
        <w:spacing w:after="120"/>
        <w:rPr>
          <w:rFonts w:asciiTheme="minorHAnsi" w:hAnsiTheme="minorHAnsi" w:cstheme="minorHAnsi"/>
          <w:b/>
          <w:u w:val="single"/>
        </w:rPr>
      </w:pPr>
      <w:r w:rsidRPr="00AE2110">
        <w:rPr>
          <w:rFonts w:asciiTheme="minorHAnsi" w:hAnsiTheme="minorHAnsi" w:cstheme="minorHAnsi"/>
          <w:b/>
          <w:u w:val="single"/>
        </w:rPr>
        <w:t xml:space="preserve">AVVALIMENTO </w:t>
      </w:r>
    </w:p>
    <w:p w:rsidR="007E12DC" w:rsidRPr="00AE2110"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t xml:space="preserve">Il concorrente può soddisfare la richiesta dei requisiti di carattere economico – finanziario e tecnico anche mediante ricorso all’avvalimento. </w:t>
      </w:r>
    </w:p>
    <w:p w:rsidR="007E12DC" w:rsidRPr="00AE2110"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t xml:space="preserve">L’avvalimento è obbligatorio per gli operatori economici che hanno depositato la domanda di concordato, qualora non sia stato ancora depositato il decreto previsto dall’articolo 163 del regio decreto 16 marzo 1942, n. 267. </w:t>
      </w:r>
    </w:p>
    <w:p w:rsidR="007E12DC" w:rsidRPr="00AE2110"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t xml:space="preserve">L’ausiliaria deve: </w:t>
      </w:r>
    </w:p>
    <w:p w:rsidR="007E12DC" w:rsidRPr="00AE2110" w:rsidRDefault="007E12DC" w:rsidP="00F35078">
      <w:pPr>
        <w:pStyle w:val="Paragrafoelenco"/>
        <w:widowControl/>
        <w:numPr>
          <w:ilvl w:val="0"/>
          <w:numId w:val="7"/>
        </w:numPr>
        <w:adjustRightInd w:val="0"/>
        <w:spacing w:after="120"/>
        <w:rPr>
          <w:rFonts w:asciiTheme="minorHAnsi" w:hAnsiTheme="minorHAnsi" w:cstheme="minorHAnsi"/>
        </w:rPr>
      </w:pPr>
      <w:r w:rsidRPr="00AE2110">
        <w:rPr>
          <w:rFonts w:asciiTheme="minorHAnsi" w:hAnsiTheme="minorHAnsi" w:cstheme="minorHAnsi"/>
        </w:rPr>
        <w:t xml:space="preserve">possedere i requisiti previsti dall’articolo 7 nonché i requisiti tecnici e le risorse oggetto di avvalimento e dichiararli presentando un proprio DGUE, da compilare nelle parti pertinenti; </w:t>
      </w:r>
    </w:p>
    <w:p w:rsidR="007E12DC" w:rsidRPr="00AE2110" w:rsidRDefault="007E12DC" w:rsidP="00F35078">
      <w:pPr>
        <w:pStyle w:val="Paragrafoelenco"/>
        <w:widowControl/>
        <w:numPr>
          <w:ilvl w:val="0"/>
          <w:numId w:val="7"/>
        </w:numPr>
        <w:adjustRightInd w:val="0"/>
        <w:spacing w:after="120"/>
        <w:rPr>
          <w:rFonts w:asciiTheme="minorHAnsi" w:hAnsiTheme="minorHAnsi" w:cstheme="minorHAnsi"/>
        </w:rPr>
      </w:pPr>
      <w:r w:rsidRPr="00AE2110">
        <w:rPr>
          <w:rFonts w:asciiTheme="minorHAnsi" w:hAnsiTheme="minorHAnsi" w:cstheme="minorHAnsi"/>
        </w:rPr>
        <w:t xml:space="preserve">rilasciare la dichiarazione di avvalimento contenente l’obbligo verso il concorrente e verso la stazione appaltante, di mettere a disposizione, per tutta la durata dell’appalto, le risorse necessarie di cui è carente il concorrente. </w:t>
      </w:r>
    </w:p>
    <w:p w:rsidR="007E12DC" w:rsidRPr="00AE2110"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lastRenderedPageBreak/>
        <w:t xml:space="preserve">Il concorrente deve allegare il contratto di avvalimento nel quale sono specificati i requisiti economico-finanziari e tecnico-organizzativi messi a disposizione e le correlate risorse strumentali e umane. </w:t>
      </w:r>
    </w:p>
    <w:p w:rsidR="007E12DC" w:rsidRPr="00AE2110"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t xml:space="preserve">Il concorrente può avvalersi di più imprese ausiliarie. </w:t>
      </w:r>
    </w:p>
    <w:p w:rsidR="007E12DC" w:rsidRPr="00AE2110"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t xml:space="preserve">A pena di esclusione, non è consentito che l’ausiliaria presti avvalimento per più di un concorrente e che partecipino alla medesima gara sia l’ausiliaria che il concorrente che si avvale dei requisiti. </w:t>
      </w:r>
    </w:p>
    <w:p w:rsidR="007E12DC" w:rsidRPr="00AE2110"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t xml:space="preserve">Il concorrente e l’impresa ausiliaria sono responsabili in solido nei confronti della stazione appaltante in relazione alle prestazioni oggetto del contratto. </w:t>
      </w:r>
    </w:p>
    <w:p w:rsidR="007E12DC" w:rsidRPr="00AE2110"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t xml:space="preserve">Qualora per l’ausiliaria sussistano motivi di esclusione o laddove essa non soddisfi i criteri di selezione, il concorrente sostituisce l’impresa ausiliaria entro 15 giorni decorrenti dal ricevimento della richiesta da parte della stazione appaltante. Contestualmente, il concorrente produce i documenti richiesti per l’avvalimento. </w:t>
      </w:r>
    </w:p>
    <w:p w:rsidR="007E12DC" w:rsidRPr="00AE2110"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t xml:space="preserve">È sanabile, mediante soccorso istruttorio, la mancata produzione delle dichiarazioni dell’ausiliaria o del contratto di avvalimento, a condizione che i citati elementi siano preesistenti e comprovabili con documenti di data certa, anteriore al termine di presentazione dell’offerta. </w:t>
      </w:r>
    </w:p>
    <w:p w:rsidR="007E12DC" w:rsidRPr="00392181" w:rsidRDefault="007E12DC" w:rsidP="004B3533">
      <w:pPr>
        <w:widowControl/>
        <w:adjustRightInd w:val="0"/>
        <w:spacing w:after="120"/>
        <w:jc w:val="both"/>
        <w:rPr>
          <w:rFonts w:asciiTheme="minorHAnsi" w:hAnsiTheme="minorHAnsi" w:cstheme="minorHAnsi"/>
        </w:rPr>
      </w:pPr>
      <w:r w:rsidRPr="00AE2110">
        <w:rPr>
          <w:rFonts w:asciiTheme="minorHAnsi" w:hAnsiTheme="minorHAnsi" w:cstheme="minorHAnsi"/>
        </w:rPr>
        <w:t>Non è sanabile - e quindi è causa di esclusione dalla gara - la mancata indicazione dei requisiti e delle risorse messi a disposizione dall’ausiliaria in quanto causa di nullità del contratto di avvalimento.</w:t>
      </w:r>
      <w:r w:rsidRPr="00392181">
        <w:rPr>
          <w:rFonts w:asciiTheme="minorHAnsi" w:hAnsiTheme="minorHAnsi" w:cstheme="minorHAnsi"/>
        </w:rPr>
        <w:t xml:space="preserve"> </w:t>
      </w:r>
    </w:p>
    <w:p w:rsidR="007E12DC" w:rsidRPr="00E80174" w:rsidRDefault="006B6BC8" w:rsidP="00392181">
      <w:pPr>
        <w:pStyle w:val="Paragrafoelenco"/>
        <w:numPr>
          <w:ilvl w:val="0"/>
          <w:numId w:val="8"/>
        </w:numPr>
        <w:spacing w:after="120"/>
        <w:rPr>
          <w:rFonts w:asciiTheme="minorHAnsi" w:hAnsiTheme="minorHAnsi" w:cstheme="minorHAnsi"/>
          <w:b/>
          <w:u w:val="single"/>
        </w:rPr>
      </w:pPr>
      <w:r w:rsidRPr="00E80174">
        <w:rPr>
          <w:rFonts w:asciiTheme="minorHAnsi" w:hAnsiTheme="minorHAnsi" w:cstheme="minorHAnsi"/>
          <w:b/>
          <w:u w:val="single"/>
        </w:rPr>
        <w:t>SUBAPPALTO</w:t>
      </w:r>
    </w:p>
    <w:p w:rsidR="007E12DC" w:rsidRPr="00392181" w:rsidRDefault="007E12DC" w:rsidP="004B3533">
      <w:pPr>
        <w:pStyle w:val="Corpotesto"/>
        <w:spacing w:after="120"/>
        <w:jc w:val="both"/>
        <w:rPr>
          <w:rFonts w:asciiTheme="minorHAnsi" w:hAnsiTheme="minorHAnsi" w:cstheme="minorHAnsi"/>
          <w:b/>
        </w:rPr>
      </w:pPr>
      <w:r w:rsidRPr="00392181">
        <w:rPr>
          <w:rFonts w:asciiTheme="minorHAnsi" w:hAnsiTheme="minorHAnsi" w:cstheme="minorHAnsi"/>
        </w:rPr>
        <w:t>Per le caratteristiche di complessità, qualità e delicatezza del servizio di mensa scolastica</w:t>
      </w:r>
      <w:r w:rsidRPr="00392181">
        <w:rPr>
          <w:rFonts w:asciiTheme="minorHAnsi" w:hAnsiTheme="minorHAnsi" w:cstheme="minorHAnsi"/>
          <w:b/>
        </w:rPr>
        <w:t xml:space="preserve"> è fatto divieto di subappalto.</w:t>
      </w:r>
    </w:p>
    <w:p w:rsidR="00166AF5" w:rsidRPr="00216F9D" w:rsidRDefault="00166AF5" w:rsidP="00392181">
      <w:pPr>
        <w:pStyle w:val="Paragrafoelenco"/>
        <w:numPr>
          <w:ilvl w:val="0"/>
          <w:numId w:val="8"/>
        </w:numPr>
        <w:spacing w:after="120"/>
        <w:rPr>
          <w:rFonts w:asciiTheme="minorHAnsi" w:hAnsiTheme="minorHAnsi" w:cstheme="minorHAnsi"/>
          <w:b/>
          <w:u w:val="single"/>
        </w:rPr>
      </w:pPr>
      <w:r w:rsidRPr="00216F9D">
        <w:rPr>
          <w:rFonts w:asciiTheme="minorHAnsi" w:hAnsiTheme="minorHAnsi" w:cstheme="minorHAnsi"/>
          <w:b/>
          <w:u w:val="single"/>
        </w:rPr>
        <w:t xml:space="preserve">REQUISITI DI PARTECIPAZIONE E/O CONDIZIONI DI ESECUZIONE </w:t>
      </w:r>
    </w:p>
    <w:p w:rsidR="00166AF5" w:rsidRPr="00216F9D" w:rsidRDefault="00166AF5" w:rsidP="004B3533">
      <w:pPr>
        <w:pStyle w:val="Corpotesto"/>
        <w:spacing w:after="120"/>
        <w:jc w:val="both"/>
        <w:rPr>
          <w:rFonts w:asciiTheme="minorHAnsi" w:hAnsiTheme="minorHAnsi" w:cstheme="minorHAnsi"/>
        </w:rPr>
      </w:pPr>
      <w:r w:rsidRPr="00216F9D">
        <w:rPr>
          <w:rFonts w:asciiTheme="minorHAnsi" w:hAnsiTheme="minorHAnsi" w:cstheme="minorHAnsi"/>
        </w:rPr>
        <w:t xml:space="preserve">L’aggiudicatario è tenuto a garantire l’applicazione del contratto collettivo nazionale e territoriale (o dei contratti collettivi nazionali e territoriali di settore), oppure di un altro contratto che garantisca le stesse tutele economiche e normative per i propri lavoratori. </w:t>
      </w:r>
    </w:p>
    <w:p w:rsidR="00166AF5" w:rsidRPr="00216F9D" w:rsidRDefault="00166AF5" w:rsidP="004B3533">
      <w:pPr>
        <w:pStyle w:val="Corpotesto"/>
        <w:spacing w:after="120"/>
        <w:jc w:val="both"/>
        <w:rPr>
          <w:rFonts w:asciiTheme="minorHAnsi" w:hAnsiTheme="minorHAnsi" w:cstheme="minorHAnsi"/>
        </w:rPr>
      </w:pPr>
      <w:r w:rsidRPr="00216F9D">
        <w:rPr>
          <w:rFonts w:asciiTheme="minorHAnsi" w:hAnsiTheme="minorHAnsi" w:cstheme="minorHAnsi"/>
        </w:rPr>
        <w:t>Ferma restando la necessaria armonizzazione con la propria organizzazione e con le esigenze tecnico</w:t>
      </w:r>
      <w:r w:rsidR="007F40C3" w:rsidRPr="00216F9D">
        <w:rPr>
          <w:rFonts w:asciiTheme="minorHAnsi" w:hAnsiTheme="minorHAnsi" w:cstheme="minorHAnsi"/>
        </w:rPr>
        <w:t xml:space="preserve"> </w:t>
      </w:r>
      <w:r w:rsidRPr="00216F9D">
        <w:rPr>
          <w:rFonts w:asciiTheme="minorHAnsi" w:hAnsiTheme="minorHAnsi" w:cstheme="minorHAnsi"/>
        </w:rPr>
        <w:t>organizzative e di manodopera previste nel nuovo contratto, l’aggiudicatario del contratto di appalto è tenuto a garantire la stabilità occupazionale del personale impiegato nel contratto, assorbendo prioritariamente nel proprio organico il personale già operante alle dipendenze dell’aggiudicatario uscente, garantendo le stesse tutele del CCNL indicato.</w:t>
      </w:r>
    </w:p>
    <w:p w:rsidR="00166AF5" w:rsidRPr="00392181" w:rsidRDefault="00166AF5" w:rsidP="004B3533">
      <w:pPr>
        <w:pStyle w:val="Corpotesto"/>
        <w:spacing w:after="120"/>
        <w:jc w:val="both"/>
        <w:rPr>
          <w:rFonts w:asciiTheme="minorHAnsi" w:hAnsiTheme="minorHAnsi" w:cstheme="minorHAnsi"/>
        </w:rPr>
      </w:pPr>
      <w:r w:rsidRPr="00216F9D">
        <w:rPr>
          <w:rFonts w:asciiTheme="minorHAnsi" w:hAnsiTheme="minorHAnsi" w:cstheme="minorHAnsi"/>
        </w:rPr>
        <w:t>L’elenco e i dati relativi al personale attualmente impiegato dal contraente uscente per l’esecuzione del contratto sono riportati nel progetto tecnico-relazione illustrativa.</w:t>
      </w:r>
    </w:p>
    <w:p w:rsidR="00B75586" w:rsidRDefault="000D48F4" w:rsidP="00B75586">
      <w:pPr>
        <w:pStyle w:val="Paragrafoelenco"/>
        <w:numPr>
          <w:ilvl w:val="0"/>
          <w:numId w:val="8"/>
        </w:numPr>
        <w:spacing w:after="120"/>
        <w:rPr>
          <w:rFonts w:asciiTheme="minorHAnsi" w:hAnsiTheme="minorHAnsi" w:cstheme="minorHAnsi"/>
          <w:b/>
          <w:u w:val="single"/>
        </w:rPr>
      </w:pPr>
      <w:r w:rsidRPr="00E80174">
        <w:rPr>
          <w:rFonts w:asciiTheme="minorHAnsi" w:hAnsiTheme="minorHAnsi" w:cstheme="minorHAnsi"/>
          <w:b/>
          <w:u w:val="single"/>
        </w:rPr>
        <w:t>GARANZIA PROVVISORIA</w:t>
      </w:r>
    </w:p>
    <w:p w:rsidR="00B75586" w:rsidRPr="00D0454E" w:rsidRDefault="00B75586" w:rsidP="00D0454E">
      <w:pPr>
        <w:pStyle w:val="Corpotesto"/>
        <w:spacing w:after="120"/>
        <w:jc w:val="both"/>
        <w:rPr>
          <w:rFonts w:asciiTheme="minorHAnsi" w:hAnsiTheme="minorHAnsi" w:cstheme="minorHAnsi"/>
        </w:rPr>
      </w:pPr>
      <w:r w:rsidRPr="00D0454E">
        <w:rPr>
          <w:rFonts w:asciiTheme="minorHAnsi" w:hAnsiTheme="minorHAnsi" w:cstheme="minorHAnsi"/>
        </w:rPr>
        <w:t xml:space="preserve">Ai sensi dell’articolo 53 comma 1) del D.Lgs n. 36/2023 </w:t>
      </w:r>
      <w:r w:rsidRPr="00D0454E">
        <w:rPr>
          <w:rFonts w:asciiTheme="minorHAnsi" w:hAnsiTheme="minorHAnsi" w:cstheme="minorHAnsi"/>
          <w:b/>
          <w:bCs/>
          <w:u w:val="single"/>
        </w:rPr>
        <w:t>non è richiesta la garanzia provvisoria</w:t>
      </w:r>
      <w:r w:rsidRPr="00D0454E">
        <w:rPr>
          <w:rFonts w:asciiTheme="minorHAnsi" w:hAnsiTheme="minorHAnsi" w:cstheme="minorHAnsi"/>
        </w:rPr>
        <w:t xml:space="preserve"> di cui all’articolo 106 del D.Lgs n. 36/2023. </w:t>
      </w:r>
    </w:p>
    <w:p w:rsidR="00B75586" w:rsidRPr="00D0454E" w:rsidRDefault="00B75586" w:rsidP="00D0454E">
      <w:pPr>
        <w:pStyle w:val="Corpotesto"/>
        <w:spacing w:after="120"/>
        <w:jc w:val="both"/>
        <w:rPr>
          <w:rFonts w:asciiTheme="minorHAnsi" w:hAnsiTheme="minorHAnsi" w:cstheme="minorHAnsi"/>
        </w:rPr>
      </w:pPr>
      <w:r w:rsidRPr="00D0454E">
        <w:rPr>
          <w:rFonts w:asciiTheme="minorHAnsi" w:hAnsiTheme="minorHAnsi" w:cstheme="minorHAnsi"/>
        </w:rPr>
        <w:t>Ai sensi dell’articolo 53 comma 4) e dell’art. 117 del D.Lgs n. 36/2023, per la sottoscrizione del contratto l’appaltatore costituirà una garanzia, denominata “garanzia definitiva”, a sua scelta sotto forma di cauzione o fideiussione con le modalità previste dall’articolo 106 del D.L.gs n. 36/2023, di importo pari al 5% (cinque per cento) dell’importo contrattuale derivante dall’offerta presentata dall’operatore economico nell’ambito della trattativa diretta su Acquistinretepa.</w:t>
      </w:r>
    </w:p>
    <w:p w:rsidR="00802194" w:rsidRPr="001773AE" w:rsidRDefault="006B6BC8" w:rsidP="001773AE">
      <w:pPr>
        <w:pStyle w:val="Paragrafoelenco"/>
        <w:numPr>
          <w:ilvl w:val="0"/>
          <w:numId w:val="8"/>
        </w:numPr>
        <w:spacing w:after="120"/>
        <w:rPr>
          <w:rFonts w:asciiTheme="minorHAnsi" w:hAnsiTheme="minorHAnsi" w:cstheme="minorHAnsi"/>
          <w:b/>
          <w:u w:val="single"/>
        </w:rPr>
      </w:pPr>
      <w:r w:rsidRPr="001773AE">
        <w:rPr>
          <w:rFonts w:asciiTheme="minorHAnsi" w:hAnsiTheme="minorHAnsi" w:cstheme="minorHAnsi"/>
          <w:b/>
          <w:u w:val="single"/>
        </w:rPr>
        <w:t xml:space="preserve">SOCCORSO ISTRUTTORIO </w:t>
      </w:r>
    </w:p>
    <w:p w:rsidR="001A709B" w:rsidRPr="001773AE" w:rsidRDefault="001A709B" w:rsidP="004B3533">
      <w:pPr>
        <w:pStyle w:val="Corpotesto"/>
        <w:spacing w:after="120"/>
        <w:jc w:val="both"/>
        <w:rPr>
          <w:rFonts w:asciiTheme="minorHAnsi" w:hAnsiTheme="minorHAnsi" w:cstheme="minorHAnsi"/>
        </w:rPr>
      </w:pPr>
      <w:r w:rsidRPr="001773AE">
        <w:rPr>
          <w:rFonts w:asciiTheme="minorHAnsi" w:hAnsiTheme="minorHAnsi" w:cstheme="minorHAnsi"/>
        </w:rPr>
        <w:t>Le carenze di qualsiasi elemento formale della domanda, e in particolare, la mancanza, l’incompletezza e ogni altra irregolarità essenz</w:t>
      </w:r>
      <w:r w:rsidR="00BF4A03">
        <w:rPr>
          <w:rFonts w:asciiTheme="minorHAnsi" w:hAnsiTheme="minorHAnsi" w:cstheme="minorHAnsi"/>
        </w:rPr>
        <w:t xml:space="preserve">iale degli elementi e del DGUE </w:t>
      </w:r>
      <w:r w:rsidRPr="001773AE">
        <w:rPr>
          <w:rFonts w:asciiTheme="minorHAnsi" w:hAnsiTheme="minorHAnsi" w:cstheme="minorHAnsi"/>
        </w:rPr>
        <w:t xml:space="preserve">possono essere sanate attraverso la procedura di soccorso istruttorio nel rispetto di quanto previsto dal Codice. </w:t>
      </w:r>
    </w:p>
    <w:p w:rsidR="001A709B" w:rsidRPr="001773AE" w:rsidRDefault="001A709B" w:rsidP="004B3533">
      <w:pPr>
        <w:pStyle w:val="Corpotesto"/>
        <w:spacing w:after="120"/>
        <w:jc w:val="both"/>
        <w:rPr>
          <w:rFonts w:asciiTheme="minorHAnsi" w:hAnsiTheme="minorHAnsi" w:cstheme="minorHAnsi"/>
        </w:rPr>
      </w:pPr>
      <w:r w:rsidRPr="001773AE">
        <w:rPr>
          <w:rFonts w:asciiTheme="minorHAnsi" w:hAnsiTheme="minorHAnsi" w:cstheme="minorHAnsi"/>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w:t>
      </w:r>
      <w:r w:rsidRPr="001773AE">
        <w:rPr>
          <w:rFonts w:asciiTheme="minorHAnsi" w:hAnsiTheme="minorHAnsi" w:cstheme="minorHAnsi"/>
        </w:rPr>
        <w:lastRenderedPageBreak/>
        <w:t xml:space="preserve">preesistenti, vale a dire requisiti previsti per la partecipazione e documenti/elementi a corredo dell’offerta. Nello specifico valgono le seguenti regole: </w:t>
      </w:r>
    </w:p>
    <w:p w:rsidR="001A709B" w:rsidRPr="001773AE" w:rsidRDefault="001A709B" w:rsidP="004B3533">
      <w:pPr>
        <w:pStyle w:val="Corpotesto"/>
        <w:spacing w:after="120"/>
        <w:jc w:val="both"/>
        <w:rPr>
          <w:rFonts w:asciiTheme="minorHAnsi" w:hAnsiTheme="minorHAnsi" w:cstheme="minorHAnsi"/>
        </w:rPr>
      </w:pPr>
      <w:r w:rsidRPr="001773AE">
        <w:rPr>
          <w:rFonts w:asciiTheme="minorHAnsi" w:hAnsiTheme="minorHAnsi" w:cstheme="minorHAnsi"/>
        </w:rPr>
        <w:t xml:space="preserve">a) il mancato possesso dei prescritti requisiti di partecipazione non è sanabile mediante soccorso istruttorio ed è causa di esclusione dalla procedura di gara; </w:t>
      </w:r>
    </w:p>
    <w:p w:rsidR="001A709B" w:rsidRPr="001773AE" w:rsidRDefault="001A709B" w:rsidP="004B3533">
      <w:pPr>
        <w:pStyle w:val="Corpotesto"/>
        <w:spacing w:after="120"/>
        <w:jc w:val="both"/>
        <w:rPr>
          <w:rFonts w:asciiTheme="minorHAnsi" w:hAnsiTheme="minorHAnsi" w:cstheme="minorHAnsi"/>
        </w:rPr>
      </w:pPr>
      <w:r w:rsidRPr="001773AE">
        <w:rPr>
          <w:rFonts w:asciiTheme="minorHAnsi" w:hAnsiTheme="minorHAnsi" w:cstheme="minorHAnsi"/>
        </w:rPr>
        <w:t xml:space="preserve">b) l’omessa o incompleta nonché irregolare presentazione delle dichiarazioni sul possesso dei requisiti di partecipazione e ogni altra mancanza, incompletezza o irregolarità del DGUE e della domanda, sono sanabili, ad eccezione delle false dichiarazioni; </w:t>
      </w:r>
    </w:p>
    <w:p w:rsidR="001A709B" w:rsidRPr="001773AE" w:rsidRDefault="001A709B" w:rsidP="004B3533">
      <w:pPr>
        <w:pStyle w:val="Corpotesto"/>
        <w:spacing w:after="120"/>
        <w:jc w:val="both"/>
        <w:rPr>
          <w:rFonts w:asciiTheme="minorHAnsi" w:hAnsiTheme="minorHAnsi" w:cstheme="minorHAnsi"/>
        </w:rPr>
      </w:pPr>
      <w:r w:rsidRPr="00216F9D">
        <w:rPr>
          <w:rFonts w:asciiTheme="minorHAnsi" w:hAnsiTheme="minorHAnsi" w:cstheme="minorHAnsi"/>
        </w:rPr>
        <w:t>c) la mancata produzione della dichiarazione di avvalimento o del contratto di avvalimento può essere oggetto di soccorso istruttorio solo se i citati documenti sono preesistenti e comprovabili con elementi di data certa anteriore al termine di presentazione dell’offerta;</w:t>
      </w:r>
      <w:r w:rsidRPr="001773AE">
        <w:rPr>
          <w:rFonts w:asciiTheme="minorHAnsi" w:hAnsiTheme="minorHAnsi" w:cstheme="minorHAnsi"/>
        </w:rPr>
        <w:t xml:space="preserve"> </w:t>
      </w:r>
    </w:p>
    <w:p w:rsidR="001A709B" w:rsidRPr="001773AE" w:rsidRDefault="001A709B" w:rsidP="004B3533">
      <w:pPr>
        <w:pStyle w:val="Corpotesto"/>
        <w:spacing w:after="120"/>
        <w:jc w:val="both"/>
        <w:rPr>
          <w:rFonts w:asciiTheme="minorHAnsi" w:hAnsiTheme="minorHAnsi" w:cstheme="minorHAnsi"/>
        </w:rPr>
      </w:pPr>
      <w:r w:rsidRPr="00216F9D">
        <w:rPr>
          <w:rFonts w:asciiTheme="minorHAnsi" w:hAnsiTheme="minorHAnsi" w:cstheme="minorHAnsi"/>
        </w:rPr>
        <w:t>d) la mancata presentazione di elementi a corredo dell’offerta ovvero di condizioni di partecipazione alla gara (per esempio mandato collettivo speciale o impegno a conferire mandato collettivo), aventi rilevanza in fase di gara, sono sanabili, solo se preesistenti e comprovabili con elementi di data certa anteriore al termine di presentazione dell’offerta;</w:t>
      </w:r>
      <w:r w:rsidRPr="001773AE">
        <w:rPr>
          <w:rFonts w:asciiTheme="minorHAnsi" w:hAnsiTheme="minorHAnsi" w:cstheme="minorHAnsi"/>
        </w:rPr>
        <w:t xml:space="preserve"> </w:t>
      </w:r>
    </w:p>
    <w:p w:rsidR="001A709B" w:rsidRPr="001773AE" w:rsidRDefault="001A709B" w:rsidP="004B3533">
      <w:pPr>
        <w:pStyle w:val="Corpotesto"/>
        <w:spacing w:after="120"/>
        <w:jc w:val="both"/>
        <w:rPr>
          <w:rFonts w:asciiTheme="minorHAnsi" w:hAnsiTheme="minorHAnsi" w:cstheme="minorHAnsi"/>
        </w:rPr>
      </w:pPr>
      <w:r w:rsidRPr="001773AE">
        <w:rPr>
          <w:rFonts w:asciiTheme="minorHAnsi" w:hAnsiTheme="minorHAnsi" w:cstheme="minorHAnsi"/>
        </w:rPr>
        <w:t xml:space="preserve">e) il difetto di sottoscrizione della domanda di partecipazione, del DGUE, delle dichiarazioni richieste </w:t>
      </w:r>
      <w:r w:rsidR="00E57E01" w:rsidRPr="00E57E01">
        <w:rPr>
          <w:rFonts w:asciiTheme="minorHAnsi" w:hAnsiTheme="minorHAnsi" w:cstheme="minorHAnsi"/>
        </w:rPr>
        <w:t xml:space="preserve">di cui al </w:t>
      </w:r>
      <w:r w:rsidR="00E57E01">
        <w:rPr>
          <w:rFonts w:asciiTheme="minorHAnsi" w:hAnsiTheme="minorHAnsi" w:cstheme="minorHAnsi"/>
        </w:rPr>
        <w:t xml:space="preserve">successivo </w:t>
      </w:r>
      <w:r w:rsidR="00E57E01" w:rsidRPr="00E57E01">
        <w:rPr>
          <w:rFonts w:asciiTheme="minorHAnsi" w:hAnsiTheme="minorHAnsi" w:cstheme="minorHAnsi"/>
        </w:rPr>
        <w:t>punto</w:t>
      </w:r>
      <w:r w:rsidR="00E57E01">
        <w:rPr>
          <w:rFonts w:asciiTheme="minorHAnsi" w:hAnsiTheme="minorHAnsi" w:cstheme="minorHAnsi"/>
        </w:rPr>
        <w:t xml:space="preserve"> </w:t>
      </w:r>
      <w:r w:rsidRPr="001773AE">
        <w:rPr>
          <w:rFonts w:asciiTheme="minorHAnsi" w:hAnsiTheme="minorHAnsi" w:cstheme="minorHAnsi"/>
        </w:rPr>
        <w:t xml:space="preserve">è sanabile. </w:t>
      </w:r>
    </w:p>
    <w:p w:rsidR="001A709B" w:rsidRPr="001773AE" w:rsidRDefault="001A709B" w:rsidP="004B3533">
      <w:pPr>
        <w:pStyle w:val="Corpotesto"/>
        <w:spacing w:after="120"/>
        <w:jc w:val="both"/>
        <w:rPr>
          <w:rFonts w:asciiTheme="minorHAnsi" w:hAnsiTheme="minorHAnsi" w:cstheme="minorHAnsi"/>
        </w:rPr>
      </w:pPr>
      <w:r w:rsidRPr="001773AE">
        <w:rPr>
          <w:rFonts w:asciiTheme="minorHAnsi" w:hAnsiTheme="minorHAnsi" w:cstheme="minorHAnsi"/>
        </w:rPr>
        <w:t xml:space="preserve">Ai fini del soccorso istruttorio la stazione appaltante assegna al concorrente un congruo termine perché siano rese, integrate o regolarizzate le dichiarazioni necessarie, indicando il contenuto e i soggetti che le devono rendere nonché la sezione della Piattaforma dove deve essere inserita la documentazione richiesta. </w:t>
      </w:r>
    </w:p>
    <w:p w:rsidR="001A709B" w:rsidRPr="001773AE" w:rsidRDefault="001A709B" w:rsidP="004B3533">
      <w:pPr>
        <w:pStyle w:val="Corpotesto"/>
        <w:spacing w:after="120"/>
        <w:jc w:val="both"/>
        <w:rPr>
          <w:rFonts w:asciiTheme="minorHAnsi" w:hAnsiTheme="minorHAnsi" w:cstheme="minorHAnsi"/>
          <w:b/>
        </w:rPr>
      </w:pPr>
      <w:r w:rsidRPr="001773AE">
        <w:rPr>
          <w:rFonts w:asciiTheme="minorHAnsi" w:hAnsiTheme="minorHAnsi" w:cstheme="minorHAnsi"/>
          <w:b/>
        </w:rPr>
        <w:t xml:space="preserve">In caso di inutile decorso del termine, la stazione appaltante procede all’esclusione del concorrente dalla procedura. </w:t>
      </w:r>
    </w:p>
    <w:p w:rsidR="000A5D2B" w:rsidRPr="000A5D2B" w:rsidRDefault="001A709B" w:rsidP="000A5D2B">
      <w:pPr>
        <w:pStyle w:val="Corpotesto"/>
        <w:spacing w:after="120"/>
        <w:jc w:val="both"/>
        <w:rPr>
          <w:rFonts w:asciiTheme="minorHAnsi" w:hAnsiTheme="minorHAnsi" w:cstheme="minorHAnsi"/>
        </w:rPr>
      </w:pPr>
      <w:r w:rsidRPr="001773AE">
        <w:rPr>
          <w:rFonts w:asciiTheme="minorHAnsi" w:hAnsiTheme="minorHAnsi" w:cstheme="minorHAnsi"/>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r w:rsidR="003912AA" w:rsidRPr="001773AE">
        <w:rPr>
          <w:rFonts w:asciiTheme="minorHAnsi" w:hAnsiTheme="minorHAnsi" w:cstheme="minorHAnsi"/>
        </w:rPr>
        <w:t xml:space="preserve"> </w:t>
      </w:r>
    </w:p>
    <w:p w:rsidR="001072A3" w:rsidRPr="00D81C16" w:rsidRDefault="001072A3" w:rsidP="00F35078">
      <w:pPr>
        <w:pStyle w:val="Paragrafoelenco"/>
        <w:widowControl/>
        <w:numPr>
          <w:ilvl w:val="0"/>
          <w:numId w:val="8"/>
        </w:numPr>
        <w:autoSpaceDE/>
        <w:autoSpaceDN/>
        <w:spacing w:after="120"/>
        <w:rPr>
          <w:rFonts w:asciiTheme="minorHAnsi" w:eastAsiaTheme="minorHAnsi" w:hAnsiTheme="minorHAnsi" w:cstheme="minorHAnsi"/>
          <w:color w:val="000000"/>
        </w:rPr>
      </w:pPr>
      <w:r w:rsidRPr="00D81C16">
        <w:rPr>
          <w:rFonts w:asciiTheme="minorHAnsi" w:hAnsiTheme="minorHAnsi" w:cstheme="minorHAnsi"/>
          <w:b/>
          <w:u w:val="single"/>
        </w:rPr>
        <w:t xml:space="preserve">CODICE DI COMPORTAMENTO </w:t>
      </w:r>
    </w:p>
    <w:p w:rsidR="00133067" w:rsidRPr="00D0454E" w:rsidRDefault="001072A3" w:rsidP="001072A3">
      <w:pPr>
        <w:tabs>
          <w:tab w:val="left" w:pos="709"/>
        </w:tabs>
        <w:spacing w:after="120"/>
        <w:jc w:val="both"/>
        <w:rPr>
          <w:rFonts w:asciiTheme="minorHAnsi" w:eastAsiaTheme="minorHAnsi" w:hAnsiTheme="minorHAnsi" w:cstheme="minorHAnsi"/>
          <w:color w:val="000000"/>
        </w:rPr>
      </w:pPr>
      <w:r w:rsidRPr="00D81C16">
        <w:rPr>
          <w:rFonts w:asciiTheme="minorHAnsi" w:eastAsiaTheme="minorHAnsi" w:hAnsiTheme="minorHAnsi" w:cstheme="minorHAnsi"/>
          <w:color w:val="000000"/>
        </w:rPr>
        <w:t>Nello svolgimento delle attività oggetto del contratto di appalto, l’aggiudicatario deve uniformarsi ai principi e, per quanto compatibili, ai doveri di condotta richiamati nel Decreto del Presidente della Repubblica 16 aprile 2013 n. 62 e nel codice di comportamento della stazione appaltante.</w:t>
      </w:r>
    </w:p>
    <w:p w:rsidR="004B3533" w:rsidRPr="00D81C16" w:rsidRDefault="004B3533" w:rsidP="00F35078">
      <w:pPr>
        <w:pStyle w:val="Paragrafoelenco"/>
        <w:widowControl/>
        <w:numPr>
          <w:ilvl w:val="0"/>
          <w:numId w:val="8"/>
        </w:numPr>
        <w:autoSpaceDE/>
        <w:autoSpaceDN/>
        <w:spacing w:after="120"/>
        <w:rPr>
          <w:rFonts w:asciiTheme="minorHAnsi" w:eastAsiaTheme="minorHAnsi" w:hAnsiTheme="minorHAnsi" w:cstheme="minorHAnsi"/>
          <w:color w:val="000000"/>
        </w:rPr>
      </w:pPr>
      <w:r w:rsidRPr="00D81C16">
        <w:rPr>
          <w:rFonts w:asciiTheme="minorHAnsi" w:hAnsiTheme="minorHAnsi" w:cstheme="minorHAnsi"/>
          <w:b/>
          <w:u w:val="single"/>
        </w:rPr>
        <w:t xml:space="preserve">OBBLIGHI RELATIVI ALLA TRACCIABILITÀ DEI FLUSSI FINANZIARI </w:t>
      </w:r>
    </w:p>
    <w:p w:rsidR="004B3533" w:rsidRPr="00D81C16" w:rsidRDefault="004B3533" w:rsidP="001072A3">
      <w:pPr>
        <w:pStyle w:val="Corpotesto"/>
        <w:spacing w:after="120"/>
        <w:jc w:val="both"/>
        <w:rPr>
          <w:rFonts w:asciiTheme="minorHAnsi" w:hAnsiTheme="minorHAnsi" w:cstheme="minorHAnsi"/>
        </w:rPr>
      </w:pPr>
      <w:r w:rsidRPr="00D81C16">
        <w:rPr>
          <w:rFonts w:asciiTheme="minorHAnsi" w:hAnsiTheme="minorHAnsi" w:cstheme="minorHAnsi"/>
        </w:rPr>
        <w:t xml:space="preserve">Il contratto d’appalto è soggetto agli obblighi in tema di tracciabilità dei flussi finanziari di cui alla l. 13 agosto 2010, n. 136. </w:t>
      </w:r>
    </w:p>
    <w:p w:rsidR="004B3533" w:rsidRPr="00D81C16" w:rsidRDefault="004B3533" w:rsidP="001072A3">
      <w:pPr>
        <w:pStyle w:val="Corpotesto"/>
        <w:tabs>
          <w:tab w:val="left" w:pos="5475"/>
        </w:tabs>
        <w:spacing w:after="120"/>
        <w:jc w:val="both"/>
        <w:rPr>
          <w:rFonts w:asciiTheme="minorHAnsi" w:hAnsiTheme="minorHAnsi" w:cstheme="minorHAnsi"/>
        </w:rPr>
      </w:pPr>
      <w:r w:rsidRPr="00D81C16">
        <w:rPr>
          <w:rFonts w:asciiTheme="minorHAnsi" w:hAnsiTheme="minorHAnsi" w:cstheme="minorHAnsi"/>
        </w:rPr>
        <w:t>L’affidatario deve comunicare alla stazione appaltante:</w:t>
      </w:r>
      <w:r w:rsidRPr="00D81C16">
        <w:rPr>
          <w:rFonts w:asciiTheme="minorHAnsi" w:hAnsiTheme="minorHAnsi" w:cstheme="minorHAnsi"/>
        </w:rPr>
        <w:tab/>
      </w:r>
    </w:p>
    <w:p w:rsidR="004B3533" w:rsidRPr="00D81C16" w:rsidRDefault="004B3533" w:rsidP="00F35078">
      <w:pPr>
        <w:pStyle w:val="Corpotesto"/>
        <w:numPr>
          <w:ilvl w:val="0"/>
          <w:numId w:val="16"/>
        </w:numPr>
        <w:tabs>
          <w:tab w:val="left" w:pos="5475"/>
        </w:tabs>
        <w:spacing w:after="120"/>
        <w:jc w:val="both"/>
        <w:rPr>
          <w:rFonts w:asciiTheme="minorHAnsi" w:hAnsiTheme="minorHAnsi" w:cstheme="minorHAnsi"/>
        </w:rPr>
      </w:pPr>
      <w:r w:rsidRPr="00D81C16">
        <w:rPr>
          <w:rFonts w:asciiTheme="minorHAnsi" w:hAnsiTheme="minorHAnsi" w:cstheme="minorHAnsi"/>
        </w:rPr>
        <w:t xml:space="preserve">gli estremi identificativi dei conti correnti bancari o postali dedicati, con l'indicazione dell'opera/servizio/fornitura alla quale sono dedicati; </w:t>
      </w:r>
    </w:p>
    <w:p w:rsidR="004B3533" w:rsidRPr="00D81C16" w:rsidRDefault="004B3533" w:rsidP="00F35078">
      <w:pPr>
        <w:pStyle w:val="Corpotesto"/>
        <w:numPr>
          <w:ilvl w:val="0"/>
          <w:numId w:val="16"/>
        </w:numPr>
        <w:tabs>
          <w:tab w:val="left" w:pos="5475"/>
        </w:tabs>
        <w:spacing w:after="120"/>
        <w:jc w:val="both"/>
        <w:rPr>
          <w:rFonts w:asciiTheme="minorHAnsi" w:hAnsiTheme="minorHAnsi" w:cstheme="minorHAnsi"/>
        </w:rPr>
      </w:pPr>
      <w:r w:rsidRPr="00D81C16">
        <w:rPr>
          <w:rFonts w:asciiTheme="minorHAnsi" w:hAnsiTheme="minorHAnsi" w:cstheme="minorHAnsi"/>
        </w:rPr>
        <w:t xml:space="preserve">le generalità e il codice fiscale delle persone delegate ad operare sugli stessi; </w:t>
      </w:r>
    </w:p>
    <w:p w:rsidR="004B3533" w:rsidRPr="00D81C16" w:rsidRDefault="004B3533" w:rsidP="00F35078">
      <w:pPr>
        <w:pStyle w:val="Corpotesto"/>
        <w:numPr>
          <w:ilvl w:val="0"/>
          <w:numId w:val="16"/>
        </w:numPr>
        <w:tabs>
          <w:tab w:val="left" w:pos="5475"/>
        </w:tabs>
        <w:spacing w:after="120"/>
        <w:jc w:val="both"/>
        <w:rPr>
          <w:rFonts w:asciiTheme="minorHAnsi" w:hAnsiTheme="minorHAnsi" w:cstheme="minorHAnsi"/>
        </w:rPr>
      </w:pPr>
      <w:r w:rsidRPr="00D81C16">
        <w:rPr>
          <w:rFonts w:asciiTheme="minorHAnsi" w:hAnsiTheme="minorHAnsi" w:cstheme="minorHAnsi"/>
        </w:rPr>
        <w:t xml:space="preserve">ogni modifica relativa ai dati trasmessi. </w:t>
      </w:r>
    </w:p>
    <w:p w:rsidR="004B3533" w:rsidRPr="00D81C16" w:rsidRDefault="004B3533" w:rsidP="001072A3">
      <w:pPr>
        <w:pStyle w:val="Corpotesto"/>
        <w:tabs>
          <w:tab w:val="left" w:pos="5475"/>
        </w:tabs>
        <w:spacing w:after="120"/>
        <w:jc w:val="both"/>
        <w:rPr>
          <w:rFonts w:asciiTheme="minorHAnsi" w:hAnsiTheme="minorHAnsi" w:cstheme="minorHAnsi"/>
        </w:rPr>
      </w:pPr>
      <w:r w:rsidRPr="00D81C16">
        <w:rPr>
          <w:rFonts w:asciiTheme="minorHAnsi" w:hAnsiTheme="minorHAnsi" w:cstheme="minorHAnsi"/>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rsidR="004B3533" w:rsidRPr="00D81C16" w:rsidRDefault="004B3533" w:rsidP="004B3533">
      <w:pPr>
        <w:pStyle w:val="Corpotesto"/>
        <w:tabs>
          <w:tab w:val="left" w:pos="5475"/>
        </w:tabs>
        <w:spacing w:after="120"/>
        <w:jc w:val="both"/>
        <w:rPr>
          <w:rFonts w:asciiTheme="minorHAnsi" w:hAnsiTheme="minorHAnsi" w:cstheme="minorHAnsi"/>
        </w:rPr>
      </w:pPr>
      <w:r w:rsidRPr="00D81C16">
        <w:rPr>
          <w:rFonts w:asciiTheme="minorHAnsi" w:hAnsiTheme="minorHAnsi" w:cstheme="minorHAnsi"/>
        </w:rPr>
        <w:t xml:space="preserve">Il mancato adempimento agli obblighi previsti per la tracciabilità dei flussi finanziari relativi all’appalto comporta la risoluzione di diritto del contratto. </w:t>
      </w:r>
    </w:p>
    <w:p w:rsidR="004B3533" w:rsidRPr="00D81C16" w:rsidRDefault="004B3533" w:rsidP="004B3533">
      <w:pPr>
        <w:pStyle w:val="Corpotesto"/>
        <w:tabs>
          <w:tab w:val="left" w:pos="5475"/>
        </w:tabs>
        <w:spacing w:after="120"/>
        <w:jc w:val="both"/>
        <w:rPr>
          <w:rFonts w:asciiTheme="minorHAnsi" w:hAnsiTheme="minorHAnsi" w:cstheme="minorHAnsi"/>
        </w:rPr>
      </w:pPr>
      <w:r w:rsidRPr="00D81C16">
        <w:rPr>
          <w:rFonts w:asciiTheme="minorHAnsi" w:hAnsiTheme="minorHAnsi" w:cstheme="minorHAnsi"/>
        </w:rPr>
        <w:lastRenderedPageBreak/>
        <w:t xml:space="preserve">In occasione di ogni pagamento all’appaltatore o di interventi di controllo ulteriori si procede alla verifica dell’assolvimento degli obblighi relativi alla tracciabilità dei flussi finanziari. </w:t>
      </w:r>
    </w:p>
    <w:p w:rsidR="00133067" w:rsidRPr="00D0454E" w:rsidRDefault="004B3533" w:rsidP="004B3533">
      <w:pPr>
        <w:pStyle w:val="Corpotesto"/>
        <w:tabs>
          <w:tab w:val="left" w:pos="5475"/>
        </w:tabs>
        <w:spacing w:after="120"/>
        <w:jc w:val="both"/>
        <w:rPr>
          <w:rFonts w:asciiTheme="minorHAnsi" w:hAnsiTheme="minorHAnsi" w:cstheme="minorHAnsi"/>
        </w:rPr>
      </w:pPr>
      <w:r w:rsidRPr="00D81C16">
        <w:rPr>
          <w:rFonts w:asciiTheme="minorHAnsi" w:hAnsiTheme="minorHAnsi" w:cstheme="minorHAnsi"/>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rsidR="0063255A" w:rsidRPr="00D81C16" w:rsidRDefault="006B6BC8" w:rsidP="00F35078">
      <w:pPr>
        <w:pStyle w:val="Paragrafoelenco"/>
        <w:widowControl/>
        <w:numPr>
          <w:ilvl w:val="0"/>
          <w:numId w:val="8"/>
        </w:numPr>
        <w:autoSpaceDE/>
        <w:autoSpaceDN/>
        <w:spacing w:after="120"/>
        <w:rPr>
          <w:rFonts w:asciiTheme="minorHAnsi" w:hAnsiTheme="minorHAnsi" w:cstheme="minorHAnsi"/>
          <w:b/>
          <w:u w:val="single"/>
        </w:rPr>
      </w:pPr>
      <w:r w:rsidRPr="00D81C16">
        <w:rPr>
          <w:rFonts w:asciiTheme="minorHAnsi" w:hAnsiTheme="minorHAnsi" w:cstheme="minorHAnsi"/>
          <w:b/>
          <w:u w:val="single"/>
        </w:rPr>
        <w:t>IMPUGNAZIONE</w:t>
      </w:r>
    </w:p>
    <w:p w:rsidR="00133067" w:rsidRPr="00D81C16" w:rsidRDefault="00A22C6B" w:rsidP="004B3533">
      <w:pPr>
        <w:pStyle w:val="Corpotesto"/>
        <w:spacing w:after="120"/>
        <w:jc w:val="both"/>
        <w:rPr>
          <w:rFonts w:asciiTheme="minorHAnsi" w:hAnsiTheme="minorHAnsi" w:cstheme="minorHAnsi"/>
        </w:rPr>
      </w:pPr>
      <w:r w:rsidRPr="00D81C16">
        <w:rPr>
          <w:rFonts w:asciiTheme="minorHAnsi" w:hAnsiTheme="minorHAnsi" w:cstheme="minorHAnsi"/>
        </w:rPr>
        <w:t xml:space="preserve">Avverso gli atti e gli avvisi con cui è indetta la presente procedura informale di gara, qualora ritenuti </w:t>
      </w:r>
      <w:r w:rsidR="0045419E" w:rsidRPr="00D81C16">
        <w:rPr>
          <w:rFonts w:asciiTheme="minorHAnsi" w:hAnsiTheme="minorHAnsi" w:cstheme="minorHAnsi"/>
        </w:rPr>
        <w:t>autonomamente lesivi, è ammesso ricorso al Tribunale Amministrativo Regionale (TAR) nel termine di trenta giorni dalla pubblicazione d</w:t>
      </w:r>
      <w:r w:rsidR="001072A3" w:rsidRPr="00D81C16">
        <w:rPr>
          <w:rFonts w:asciiTheme="minorHAnsi" w:hAnsiTheme="minorHAnsi" w:cstheme="minorHAnsi"/>
        </w:rPr>
        <w:t>ell’avviso.</w:t>
      </w:r>
    </w:p>
    <w:p w:rsidR="000D48F4" w:rsidRPr="00D81C16" w:rsidRDefault="000D48F4" w:rsidP="00F35078">
      <w:pPr>
        <w:pStyle w:val="Paragrafoelenco"/>
        <w:widowControl/>
        <w:numPr>
          <w:ilvl w:val="0"/>
          <w:numId w:val="8"/>
        </w:numPr>
        <w:autoSpaceDE/>
        <w:autoSpaceDN/>
        <w:spacing w:after="120"/>
        <w:rPr>
          <w:rFonts w:asciiTheme="minorHAnsi" w:hAnsiTheme="minorHAnsi" w:cstheme="minorHAnsi"/>
          <w:b/>
          <w:u w:val="single"/>
        </w:rPr>
      </w:pPr>
      <w:r w:rsidRPr="00D81C16">
        <w:rPr>
          <w:rFonts w:asciiTheme="minorHAnsi" w:hAnsiTheme="minorHAnsi" w:cstheme="minorHAnsi"/>
          <w:b/>
          <w:u w:val="single"/>
        </w:rPr>
        <w:t>INFORMATIVA SUL TRATTAMENTO DEI DATI PERSONALI (REG.UEn.2016/679)</w:t>
      </w:r>
    </w:p>
    <w:p w:rsidR="001072A3" w:rsidRPr="00D81C16" w:rsidRDefault="001072A3" w:rsidP="001072A3">
      <w:pPr>
        <w:pStyle w:val="Corpotesto"/>
        <w:spacing w:after="120"/>
        <w:jc w:val="both"/>
        <w:rPr>
          <w:rFonts w:asciiTheme="minorHAnsi" w:hAnsiTheme="minorHAnsi" w:cstheme="minorHAnsi"/>
        </w:rPr>
      </w:pPr>
      <w:bookmarkStart w:id="1" w:name="_Hlk107507151"/>
      <w:r w:rsidRPr="00D81C16">
        <w:rPr>
          <w:rFonts w:asciiTheme="minorHAnsi" w:hAnsiTheme="minorHAnsi" w:cstheme="minorHAnsi"/>
        </w:rPr>
        <w:t xml:space="preserve">Ai sensi dell’art. 13 D.Lgs. n. 196 del 30.06.2003 Codice Privacy, si informa che tutti i dati forniti dall'impresa saranno raccolti, registrati, organizzati e conservati, per le finalità di gestione della gara e saranno trattati sia mediante supporto cartaceo che magnetico anche successivamente all'eventuale instaurazione del rapporto contrattuale per le finalità del rapporto medesimo. Il conferimento dei dati richiesti è un onere a pena l'esclusione dalla gara. L'interessato gode dei diritti di cui all’art. 7 della citata legge, tra i quali figura il diritto di accesso ai dati che lo riguardano ed il diritto ad opporsi, per motivi legittimi, al loro trattamento. </w:t>
      </w:r>
    </w:p>
    <w:p w:rsidR="001072A3" w:rsidRPr="00D81C16" w:rsidRDefault="001072A3" w:rsidP="001072A3">
      <w:pPr>
        <w:pStyle w:val="Corpotesto"/>
        <w:spacing w:after="120"/>
        <w:jc w:val="both"/>
        <w:rPr>
          <w:rFonts w:asciiTheme="minorHAnsi" w:hAnsiTheme="minorHAnsi" w:cstheme="minorHAnsi"/>
        </w:rPr>
      </w:pPr>
      <w:r w:rsidRPr="00D81C16">
        <w:rPr>
          <w:rFonts w:asciiTheme="minorHAnsi" w:hAnsiTheme="minorHAnsi" w:cstheme="minorHAnsi"/>
        </w:rPr>
        <w:t xml:space="preserve">La ditta appaltatrice, ai sensi dell’art. 53, comma 16-ter del D.Lgs. n. 165/2001, dichiara di non aver concluso contratti di lavoro subordinato o autonomo e comunque di non aver attribuito incarichi ad ex dipendenti o incaricati del Comune che hanno esercitato poteri autoritativi o negoziali, per conto del Comune medesimo, nei suoi confronti, per il triennio successivo alla cessazione del rapporto. </w:t>
      </w:r>
    </w:p>
    <w:p w:rsidR="001072A3" w:rsidRPr="00D81C16" w:rsidRDefault="001072A3" w:rsidP="001072A3">
      <w:pPr>
        <w:pStyle w:val="Corpotesto"/>
        <w:spacing w:after="120"/>
        <w:jc w:val="both"/>
        <w:rPr>
          <w:rFonts w:asciiTheme="minorHAnsi" w:hAnsiTheme="minorHAnsi" w:cstheme="minorHAnsi"/>
        </w:rPr>
      </w:pPr>
      <w:r w:rsidRPr="00D81C16">
        <w:rPr>
          <w:rFonts w:asciiTheme="minorHAnsi" w:hAnsiTheme="minorHAnsi" w:cstheme="minorHAnsi"/>
        </w:rPr>
        <w:t>La ditta appaltatrice si impegna inoltre a rispettare, per quanto compatibili, il d.p.r. 62/2013 “</w:t>
      </w:r>
      <w:r w:rsidRPr="00D81C16">
        <w:rPr>
          <w:rFonts w:asciiTheme="minorHAnsi" w:hAnsiTheme="minorHAnsi" w:cstheme="minorHAnsi"/>
          <w:b/>
          <w:u w:val="single"/>
        </w:rPr>
        <w:t>Regolamento recante codice di comportamento dei dipendenti pubblici, a norma dell’art. 54 del decreto legislativo 30 marzo 2001, n. 165</w:t>
      </w:r>
      <w:r w:rsidRPr="00D81C16">
        <w:rPr>
          <w:rFonts w:asciiTheme="minorHAnsi" w:hAnsiTheme="minorHAnsi" w:cstheme="minorHAnsi"/>
        </w:rPr>
        <w:t xml:space="preserve">” e il </w:t>
      </w:r>
      <w:r w:rsidRPr="00D81C16">
        <w:rPr>
          <w:rFonts w:asciiTheme="minorHAnsi" w:hAnsiTheme="minorHAnsi" w:cstheme="minorHAnsi"/>
          <w:b/>
          <w:u w:val="single"/>
        </w:rPr>
        <w:t>Codice di comportamento dei dipendenti pubblici dell’ente</w:t>
      </w:r>
      <w:r w:rsidRPr="00D81C16">
        <w:rPr>
          <w:rFonts w:asciiTheme="minorHAnsi" w:hAnsiTheme="minorHAnsi" w:cstheme="minorHAnsi"/>
        </w:rPr>
        <w:t>. Ai sensi dell’art. 2 comma 3 del D.P.R. 62/2013 infatti, gli obblighi di condotta previsti dal “Codice di comportamento” sono estesi, per quanto compatibili, ai collaboratori a qualsiasi titolo di imprese fornitrici di servizi all’Amministrazione. Il contratto sarà pertanto risolto in caso di violazione da parte della ditta appaltatrice degli obblighi derivanti dai citati codici. La violazione degli obblighi previsti dal presente articolo costituisce causa di risoluzione del contratto.</w:t>
      </w:r>
    </w:p>
    <w:p w:rsidR="001072A3" w:rsidRPr="001C7D16" w:rsidRDefault="001072A3" w:rsidP="004B3533">
      <w:pPr>
        <w:autoSpaceDE/>
        <w:spacing w:after="120"/>
        <w:jc w:val="both"/>
        <w:rPr>
          <w:sz w:val="24"/>
          <w:szCs w:val="24"/>
          <w:highlight w:val="yellow"/>
        </w:rPr>
      </w:pPr>
    </w:p>
    <w:p w:rsidR="000A5D2B" w:rsidRPr="00597795" w:rsidRDefault="0063255A" w:rsidP="005017D3">
      <w:pPr>
        <w:pStyle w:val="Corpotesto"/>
        <w:jc w:val="both"/>
        <w:rPr>
          <w:rFonts w:asciiTheme="minorHAnsi" w:hAnsiTheme="minorHAnsi" w:cstheme="minorHAnsi"/>
        </w:rPr>
      </w:pPr>
      <w:r w:rsidRPr="00597795">
        <w:rPr>
          <w:rFonts w:asciiTheme="minorHAnsi" w:hAnsiTheme="minorHAnsi" w:cstheme="minorHAnsi"/>
        </w:rPr>
        <w:t>Si allega:</w:t>
      </w:r>
    </w:p>
    <w:p w:rsidR="0063255A" w:rsidRPr="000A5D2B" w:rsidRDefault="0063255A" w:rsidP="005017D3">
      <w:pPr>
        <w:pStyle w:val="Paragrafoelenco"/>
        <w:numPr>
          <w:ilvl w:val="0"/>
          <w:numId w:val="15"/>
        </w:numPr>
        <w:ind w:right="108"/>
        <w:rPr>
          <w:rFonts w:asciiTheme="minorHAnsi" w:hAnsiTheme="minorHAnsi" w:cstheme="minorHAnsi"/>
          <w:i/>
        </w:rPr>
      </w:pPr>
      <w:r w:rsidRPr="000A5D2B">
        <w:rPr>
          <w:rFonts w:asciiTheme="minorHAnsi" w:hAnsiTheme="minorHAnsi" w:cstheme="minorHAnsi"/>
          <w:i/>
        </w:rPr>
        <w:t>Capitolato speciale d’Appalto;</w:t>
      </w:r>
    </w:p>
    <w:p w:rsidR="004B3533" w:rsidRPr="000A5D2B" w:rsidRDefault="004B3533" w:rsidP="005017D3">
      <w:pPr>
        <w:pStyle w:val="Paragrafoelenco"/>
        <w:numPr>
          <w:ilvl w:val="0"/>
          <w:numId w:val="15"/>
        </w:numPr>
        <w:ind w:right="108"/>
        <w:rPr>
          <w:rFonts w:asciiTheme="minorHAnsi" w:hAnsiTheme="minorHAnsi" w:cstheme="minorHAnsi"/>
          <w:i/>
        </w:rPr>
      </w:pPr>
      <w:r w:rsidRPr="000A5D2B">
        <w:rPr>
          <w:rFonts w:asciiTheme="minorHAnsi" w:hAnsiTheme="minorHAnsi" w:cstheme="minorHAnsi"/>
          <w:i/>
        </w:rPr>
        <w:t>Progetto tecnico/relazione illustrativa;</w:t>
      </w:r>
    </w:p>
    <w:p w:rsidR="004B3533" w:rsidRPr="000A5D2B" w:rsidRDefault="004B3533" w:rsidP="005017D3">
      <w:pPr>
        <w:pStyle w:val="Paragrafoelenco"/>
        <w:numPr>
          <w:ilvl w:val="0"/>
          <w:numId w:val="15"/>
        </w:numPr>
        <w:ind w:right="108"/>
        <w:rPr>
          <w:rFonts w:asciiTheme="minorHAnsi" w:hAnsiTheme="minorHAnsi" w:cstheme="minorHAnsi"/>
          <w:i/>
        </w:rPr>
      </w:pPr>
      <w:r w:rsidRPr="000A5D2B">
        <w:rPr>
          <w:rFonts w:asciiTheme="minorHAnsi" w:hAnsiTheme="minorHAnsi" w:cstheme="minorHAnsi"/>
          <w:i/>
        </w:rPr>
        <w:t>DUVRI preliminare;</w:t>
      </w:r>
    </w:p>
    <w:p w:rsidR="00340375" w:rsidRPr="000A5D2B" w:rsidRDefault="000A5D2B" w:rsidP="005017D3">
      <w:pPr>
        <w:pStyle w:val="Paragrafoelenco"/>
        <w:numPr>
          <w:ilvl w:val="0"/>
          <w:numId w:val="15"/>
        </w:numPr>
        <w:ind w:right="108"/>
        <w:rPr>
          <w:rFonts w:asciiTheme="minorHAnsi" w:hAnsiTheme="minorHAnsi" w:cstheme="minorHAnsi"/>
          <w:i/>
        </w:rPr>
      </w:pPr>
      <w:r w:rsidRPr="000A5D2B">
        <w:rPr>
          <w:rFonts w:asciiTheme="minorHAnsi" w:hAnsiTheme="minorHAnsi" w:cstheme="minorHAnsi"/>
          <w:i/>
        </w:rPr>
        <w:t>Schema tipo lettera d’invito</w:t>
      </w:r>
      <w:r w:rsidR="00340375" w:rsidRPr="000A5D2B">
        <w:rPr>
          <w:rFonts w:asciiTheme="minorHAnsi" w:hAnsiTheme="minorHAnsi" w:cstheme="minorHAnsi"/>
          <w:i/>
        </w:rPr>
        <w:t xml:space="preserve">; </w:t>
      </w:r>
    </w:p>
    <w:p w:rsidR="00340375" w:rsidRPr="000A5D2B" w:rsidRDefault="00340375" w:rsidP="005017D3">
      <w:pPr>
        <w:pStyle w:val="Paragrafoelenco"/>
        <w:numPr>
          <w:ilvl w:val="0"/>
          <w:numId w:val="15"/>
        </w:numPr>
        <w:ind w:right="108"/>
        <w:rPr>
          <w:rFonts w:asciiTheme="minorHAnsi" w:hAnsiTheme="minorHAnsi" w:cstheme="minorHAnsi"/>
          <w:i/>
        </w:rPr>
      </w:pPr>
      <w:r w:rsidRPr="000A5D2B">
        <w:rPr>
          <w:rFonts w:asciiTheme="minorHAnsi" w:hAnsiTheme="minorHAnsi" w:cstheme="minorHAnsi"/>
          <w:i/>
        </w:rPr>
        <w:t xml:space="preserve">Modello </w:t>
      </w:r>
      <w:r w:rsidR="000A5D2B">
        <w:rPr>
          <w:rFonts w:asciiTheme="minorHAnsi" w:hAnsiTheme="minorHAnsi" w:cstheme="minorHAnsi"/>
          <w:i/>
        </w:rPr>
        <w:t>Requisiti generali</w:t>
      </w:r>
      <w:r w:rsidRPr="000A5D2B">
        <w:rPr>
          <w:rFonts w:asciiTheme="minorHAnsi" w:hAnsiTheme="minorHAnsi" w:cstheme="minorHAnsi"/>
          <w:i/>
        </w:rPr>
        <w:t xml:space="preserve"> (allegato A);</w:t>
      </w:r>
    </w:p>
    <w:p w:rsidR="00340375" w:rsidRPr="000A5D2B" w:rsidRDefault="00340375" w:rsidP="005017D3">
      <w:pPr>
        <w:pStyle w:val="Paragrafoelenco"/>
        <w:numPr>
          <w:ilvl w:val="0"/>
          <w:numId w:val="15"/>
        </w:numPr>
        <w:ind w:right="108"/>
        <w:rPr>
          <w:rFonts w:asciiTheme="minorHAnsi" w:hAnsiTheme="minorHAnsi" w:cstheme="minorHAnsi"/>
          <w:i/>
        </w:rPr>
      </w:pPr>
      <w:r w:rsidRPr="000A5D2B">
        <w:rPr>
          <w:rFonts w:asciiTheme="minorHAnsi" w:hAnsiTheme="minorHAnsi" w:cstheme="minorHAnsi"/>
          <w:i/>
        </w:rPr>
        <w:t xml:space="preserve">Modello dichiarazione a corredo dell’offerta (allegato B); </w:t>
      </w:r>
    </w:p>
    <w:p w:rsidR="00340375" w:rsidRPr="000A5D2B" w:rsidRDefault="00340375" w:rsidP="005017D3">
      <w:pPr>
        <w:pStyle w:val="Paragrafoelenco"/>
        <w:numPr>
          <w:ilvl w:val="0"/>
          <w:numId w:val="15"/>
        </w:numPr>
        <w:ind w:right="108"/>
        <w:rPr>
          <w:rFonts w:asciiTheme="minorHAnsi" w:hAnsiTheme="minorHAnsi" w:cstheme="minorHAnsi"/>
          <w:i/>
        </w:rPr>
      </w:pPr>
      <w:r w:rsidRPr="000A5D2B">
        <w:rPr>
          <w:rFonts w:asciiTheme="minorHAnsi" w:hAnsiTheme="minorHAnsi" w:cstheme="minorHAnsi"/>
          <w:i/>
        </w:rPr>
        <w:t xml:space="preserve">Modello Dichiarazione antimafia (allegato C); </w:t>
      </w:r>
    </w:p>
    <w:p w:rsidR="00340375" w:rsidRPr="001234C0" w:rsidRDefault="00340375" w:rsidP="005017D3">
      <w:pPr>
        <w:pStyle w:val="Paragrafoelenco"/>
        <w:numPr>
          <w:ilvl w:val="0"/>
          <w:numId w:val="15"/>
        </w:numPr>
        <w:ind w:right="108"/>
        <w:rPr>
          <w:rFonts w:asciiTheme="minorHAnsi" w:hAnsiTheme="minorHAnsi" w:cstheme="minorHAnsi"/>
          <w:i/>
        </w:rPr>
      </w:pPr>
      <w:r w:rsidRPr="001234C0">
        <w:rPr>
          <w:rFonts w:asciiTheme="minorHAnsi" w:hAnsiTheme="minorHAnsi" w:cstheme="minorHAnsi"/>
          <w:i/>
        </w:rPr>
        <w:t>Modello DGUE (allegato D);</w:t>
      </w:r>
    </w:p>
    <w:p w:rsidR="00340375" w:rsidRPr="000A5D2B" w:rsidRDefault="00340375" w:rsidP="005017D3">
      <w:pPr>
        <w:pStyle w:val="Paragrafoelenco"/>
        <w:numPr>
          <w:ilvl w:val="0"/>
          <w:numId w:val="15"/>
        </w:numPr>
        <w:ind w:right="108"/>
        <w:rPr>
          <w:rFonts w:asciiTheme="minorHAnsi" w:hAnsiTheme="minorHAnsi" w:cstheme="minorHAnsi"/>
          <w:i/>
        </w:rPr>
      </w:pPr>
      <w:r w:rsidRPr="000A5D2B">
        <w:rPr>
          <w:rFonts w:asciiTheme="minorHAnsi" w:hAnsiTheme="minorHAnsi" w:cstheme="minorHAnsi"/>
          <w:i/>
        </w:rPr>
        <w:t xml:space="preserve">Modello Offerta economica (allegato </w:t>
      </w:r>
      <w:r w:rsidR="000A5D2B" w:rsidRPr="000A5D2B">
        <w:rPr>
          <w:rFonts w:asciiTheme="minorHAnsi" w:hAnsiTheme="minorHAnsi" w:cstheme="minorHAnsi"/>
          <w:i/>
        </w:rPr>
        <w:t>E</w:t>
      </w:r>
      <w:r w:rsidRPr="000A5D2B">
        <w:rPr>
          <w:rFonts w:asciiTheme="minorHAnsi" w:hAnsiTheme="minorHAnsi" w:cstheme="minorHAnsi"/>
          <w:i/>
        </w:rPr>
        <w:t xml:space="preserve">); </w:t>
      </w:r>
    </w:p>
    <w:p w:rsidR="008F633E" w:rsidRPr="001C7D16" w:rsidRDefault="008F633E" w:rsidP="004B3533">
      <w:pPr>
        <w:autoSpaceDE/>
        <w:spacing w:after="120"/>
        <w:jc w:val="both"/>
        <w:rPr>
          <w:sz w:val="24"/>
          <w:szCs w:val="24"/>
          <w:highlight w:val="yellow"/>
        </w:rPr>
      </w:pPr>
      <w:bookmarkStart w:id="2" w:name="_GoBack"/>
      <w:bookmarkEnd w:id="2"/>
    </w:p>
    <w:p w:rsidR="00F959B2" w:rsidRPr="005017D3" w:rsidRDefault="00406D25" w:rsidP="005017D3">
      <w:pPr>
        <w:autoSpaceDE/>
        <w:spacing w:after="120"/>
        <w:jc w:val="both"/>
        <w:rPr>
          <w:rFonts w:asciiTheme="minorHAnsi" w:hAnsiTheme="minorHAnsi" w:cstheme="minorHAnsi"/>
        </w:rPr>
      </w:pPr>
      <w:r w:rsidRPr="0051154D">
        <w:rPr>
          <w:rFonts w:asciiTheme="minorHAnsi" w:hAnsiTheme="minorHAnsi" w:cstheme="minorHAnsi"/>
        </w:rPr>
        <w:t>Gagliano del Capo</w:t>
      </w:r>
      <w:r w:rsidR="003E693E" w:rsidRPr="0051154D">
        <w:rPr>
          <w:rFonts w:asciiTheme="minorHAnsi" w:hAnsiTheme="minorHAnsi" w:cstheme="minorHAnsi"/>
        </w:rPr>
        <w:t xml:space="preserve">, </w:t>
      </w:r>
      <w:r w:rsidR="0051154D" w:rsidRPr="0051154D">
        <w:rPr>
          <w:rFonts w:asciiTheme="minorHAnsi" w:hAnsiTheme="minorHAnsi" w:cstheme="minorHAnsi"/>
        </w:rPr>
        <w:t>18/01/2024</w:t>
      </w:r>
    </w:p>
    <w:bookmarkEnd w:id="1"/>
    <w:p w:rsidR="008F2311" w:rsidRPr="005017D3" w:rsidRDefault="008F2311" w:rsidP="008F2311">
      <w:pPr>
        <w:pStyle w:val="Corpotesto"/>
        <w:jc w:val="right"/>
        <w:rPr>
          <w:rFonts w:asciiTheme="minorHAnsi" w:hAnsiTheme="minorHAnsi" w:cstheme="minorHAnsi"/>
          <w:sz w:val="24"/>
          <w:szCs w:val="24"/>
        </w:rPr>
      </w:pPr>
      <w:r w:rsidRPr="005017D3">
        <w:rPr>
          <w:rFonts w:asciiTheme="minorHAnsi" w:hAnsiTheme="minorHAnsi" w:cstheme="minorHAnsi"/>
          <w:sz w:val="24"/>
          <w:szCs w:val="24"/>
        </w:rPr>
        <w:t>Il RUP</w:t>
      </w:r>
    </w:p>
    <w:p w:rsidR="00D2595D" w:rsidRPr="00406D25" w:rsidRDefault="00F959B2" w:rsidP="008F2311">
      <w:pPr>
        <w:pStyle w:val="Corpotesto"/>
        <w:jc w:val="right"/>
        <w:rPr>
          <w:rFonts w:asciiTheme="minorHAnsi" w:hAnsiTheme="minorHAnsi" w:cstheme="minorHAnsi"/>
          <w:sz w:val="24"/>
          <w:szCs w:val="24"/>
        </w:rPr>
      </w:pPr>
      <w:r w:rsidRPr="005017D3">
        <w:rPr>
          <w:rFonts w:asciiTheme="minorHAnsi" w:hAnsiTheme="minorHAnsi" w:cstheme="minorHAnsi"/>
          <w:sz w:val="24"/>
          <w:szCs w:val="24"/>
        </w:rPr>
        <w:tab/>
      </w:r>
      <w:r w:rsidRPr="005017D3">
        <w:rPr>
          <w:rFonts w:asciiTheme="minorHAnsi" w:hAnsiTheme="minorHAnsi" w:cstheme="minorHAnsi"/>
          <w:sz w:val="24"/>
          <w:szCs w:val="24"/>
        </w:rPr>
        <w:tab/>
      </w:r>
      <w:r w:rsidRPr="005017D3">
        <w:rPr>
          <w:rFonts w:asciiTheme="minorHAnsi" w:hAnsiTheme="minorHAnsi" w:cstheme="minorHAnsi"/>
          <w:sz w:val="24"/>
          <w:szCs w:val="24"/>
        </w:rPr>
        <w:tab/>
      </w:r>
      <w:r w:rsidRPr="005017D3">
        <w:rPr>
          <w:rFonts w:asciiTheme="minorHAnsi" w:hAnsiTheme="minorHAnsi" w:cstheme="minorHAnsi"/>
          <w:sz w:val="24"/>
          <w:szCs w:val="24"/>
        </w:rPr>
        <w:tab/>
      </w:r>
      <w:r w:rsidRPr="005017D3">
        <w:rPr>
          <w:rFonts w:asciiTheme="minorHAnsi" w:hAnsiTheme="minorHAnsi" w:cstheme="minorHAnsi"/>
          <w:sz w:val="24"/>
          <w:szCs w:val="24"/>
        </w:rPr>
        <w:tab/>
      </w:r>
      <w:r w:rsidRPr="005017D3">
        <w:rPr>
          <w:rFonts w:asciiTheme="minorHAnsi" w:hAnsiTheme="minorHAnsi" w:cstheme="minorHAnsi"/>
          <w:sz w:val="24"/>
          <w:szCs w:val="24"/>
        </w:rPr>
        <w:tab/>
      </w:r>
      <w:r w:rsidR="004950B3" w:rsidRPr="005017D3">
        <w:rPr>
          <w:rFonts w:asciiTheme="minorHAnsi" w:hAnsiTheme="minorHAnsi" w:cstheme="minorHAnsi"/>
          <w:sz w:val="24"/>
          <w:szCs w:val="24"/>
        </w:rPr>
        <w:t xml:space="preserve">  </w:t>
      </w:r>
      <w:r w:rsidRPr="005017D3">
        <w:rPr>
          <w:rFonts w:asciiTheme="minorHAnsi" w:hAnsiTheme="minorHAnsi" w:cstheme="minorHAnsi"/>
          <w:sz w:val="24"/>
          <w:szCs w:val="24"/>
        </w:rPr>
        <w:t>Dott.ssa Dalila Urso</w:t>
      </w:r>
    </w:p>
    <w:sectPr w:rsidR="00D2595D" w:rsidRPr="00406D25" w:rsidSect="002C0DB0">
      <w:footerReference w:type="default" r:id="rId9"/>
      <w:pgSz w:w="11900" w:h="16840"/>
      <w:pgMar w:top="1417" w:right="1134" w:bottom="1134" w:left="1134" w:header="720" w:footer="546" w:gutter="0"/>
      <w:cols w:space="720" w:equalWidth="0">
        <w:col w:w="9686"/>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87B70" w:rsidRDefault="00E87B70">
      <w:r>
        <w:separator/>
      </w:r>
    </w:p>
  </w:endnote>
  <w:endnote w:type="continuationSeparator" w:id="0">
    <w:p w:rsidR="00E87B70" w:rsidRDefault="00E87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IDFont+F4">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Unicode,Bold">
    <w:altName w:val="Times New Roman"/>
    <w:panose1 w:val="00000000000000000000"/>
    <w:charset w:val="00"/>
    <w:family w:val="auto"/>
    <w:notTrueType/>
    <w:pitch w:val="default"/>
    <w:sig w:usb0="00000003" w:usb1="00000000" w:usb2="00000000" w:usb3="00000000" w:csb0="00000001" w:csb1="00000000"/>
  </w:font>
  <w:font w:name="Titillium Web">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F3443" w:rsidRDefault="00E87B70">
    <w:pPr>
      <w:pStyle w:val="Corpotesto"/>
      <w:spacing w:line="14" w:lineRule="auto"/>
      <w:rPr>
        <w:sz w:val="20"/>
      </w:rPr>
    </w:pPr>
    <w:r>
      <w:rPr>
        <w:noProof/>
        <w:lang w:eastAsia="it-IT"/>
      </w:rPr>
      <w:pict>
        <v:shapetype id="_x0000_t202" coordsize="21600,21600" o:spt="202" path="m,l,21600r21600,l21600,xe">
          <v:stroke joinstyle="miter"/>
          <v:path gradientshapeok="t" o:connecttype="rect"/>
        </v:shapetype>
        <v:shape id="Text Box 1" o:spid="_x0000_s2049" type="#_x0000_t202" style="position:absolute;margin-left:541.2pt;margin-top:790.75pt;width:12pt;height:14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" filled="f" stroked="f">
          <v:textbox inset="0,0,0,0">
            <w:txbxContent>
              <w:p w:rsidR="00DF3443" w:rsidRDefault="001765BF" w:rsidP="00885023">
                <w:pPr>
                  <w:spacing w:before="31" w:line="249" w:lineRule="exact"/>
                  <w:rPr>
                    <w:sz w:val="24"/>
                  </w:rPr>
                </w:pPr>
                <w:r>
                  <w:fldChar w:fldCharType="begin"/>
                </w:r>
                <w:r w:rsidR="00DF3443">
                  <w:rPr>
                    <w:sz w:val="24"/>
                  </w:rPr>
                  <w:instrText xml:space="preserve"> PAGE </w:instrText>
                </w:r>
                <w:r>
                  <w:fldChar w:fldCharType="separate"/>
                </w:r>
                <w:r w:rsidR="001234C0">
                  <w:rPr>
                    <w:noProof/>
                    <w:sz w:val="24"/>
                  </w:rP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87B70" w:rsidRDefault="00E87B70">
      <w:r>
        <w:separator/>
      </w:r>
    </w:p>
  </w:footnote>
  <w:footnote w:type="continuationSeparator" w:id="0">
    <w:p w:rsidR="00E87B70" w:rsidRDefault="00E87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2A41CF2"/>
    <w:multiLevelType w:val="hybridMultilevel"/>
    <w:tmpl w:val="9D87498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CD62A2"/>
    <w:multiLevelType w:val="hybridMultilevel"/>
    <w:tmpl w:val="849641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8A5AE5"/>
    <w:multiLevelType w:val="hybridMultilevel"/>
    <w:tmpl w:val="DF928896"/>
    <w:lvl w:ilvl="0" w:tplc="428C65E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1543212"/>
    <w:multiLevelType w:val="hybridMultilevel"/>
    <w:tmpl w:val="16DC5434"/>
    <w:lvl w:ilvl="0" w:tplc="3236BE5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1AC5DCE"/>
    <w:multiLevelType w:val="hybridMultilevel"/>
    <w:tmpl w:val="F30468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1C635F1"/>
    <w:multiLevelType w:val="hybridMultilevel"/>
    <w:tmpl w:val="2AC8C5FE"/>
    <w:lvl w:ilvl="0" w:tplc="FDAEC5A8">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D04F16"/>
    <w:multiLevelType w:val="hybridMultilevel"/>
    <w:tmpl w:val="8C3EB732"/>
    <w:lvl w:ilvl="0" w:tplc="3236BE5E">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0B5440A3"/>
    <w:multiLevelType w:val="multilevel"/>
    <w:tmpl w:val="574679FE"/>
    <w:lvl w:ilvl="0">
      <w:start w:val="1"/>
      <w:numFmt w:val="decimal"/>
      <w:lvlText w:val="%1."/>
      <w:lvlJc w:val="left"/>
      <w:pPr>
        <w:ind w:left="360" w:hanging="360"/>
      </w:pPr>
      <w:rPr>
        <w:rFonts w:hint="default"/>
        <w:b/>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FAC7393"/>
    <w:multiLevelType w:val="hybridMultilevel"/>
    <w:tmpl w:val="E08613C0"/>
    <w:lvl w:ilvl="0" w:tplc="3236BE5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646F23E">
      <w:start w:val="13"/>
      <w:numFmt w:val="bullet"/>
      <w:lvlText w:val="−"/>
      <w:lvlJc w:val="left"/>
      <w:pPr>
        <w:ind w:left="2160" w:hanging="360"/>
      </w:pPr>
      <w:rPr>
        <w:rFonts w:ascii="Book Antiqua" w:eastAsiaTheme="minorHAnsi" w:hAnsi="Book Antiqua" w:cs="Candar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B3659E"/>
    <w:multiLevelType w:val="hybridMultilevel"/>
    <w:tmpl w:val="488A655A"/>
    <w:lvl w:ilvl="0" w:tplc="3236BE5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5115FF6"/>
    <w:multiLevelType w:val="hybridMultilevel"/>
    <w:tmpl w:val="3E7EDA0A"/>
    <w:lvl w:ilvl="0" w:tplc="B6EE400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8B059FF"/>
    <w:multiLevelType w:val="hybridMultilevel"/>
    <w:tmpl w:val="9550AB54"/>
    <w:lvl w:ilvl="0" w:tplc="49966142">
      <w:start w:val="1"/>
      <w:numFmt w:val="lowerLetter"/>
      <w:lvlText w:val="%1)"/>
      <w:lvlJc w:val="left"/>
      <w:pPr>
        <w:ind w:left="928" w:hanging="360"/>
      </w:pPr>
      <w:rPr>
        <w:b/>
      </w:rPr>
    </w:lvl>
    <w:lvl w:ilvl="1" w:tplc="04100019">
      <w:start w:val="1"/>
      <w:numFmt w:val="lowerLetter"/>
      <w:lvlText w:val="%2."/>
      <w:lvlJc w:val="left"/>
      <w:pPr>
        <w:ind w:left="1648" w:hanging="360"/>
      </w:pPr>
    </w:lvl>
    <w:lvl w:ilvl="2" w:tplc="0410001B">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2" w15:restartNumberingAfterBreak="0">
    <w:nsid w:val="1B774C98"/>
    <w:multiLevelType w:val="hybridMultilevel"/>
    <w:tmpl w:val="316A0C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BB76518"/>
    <w:multiLevelType w:val="hybridMultilevel"/>
    <w:tmpl w:val="32043340"/>
    <w:lvl w:ilvl="0" w:tplc="3236BE5E">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246D336B"/>
    <w:multiLevelType w:val="hybridMultilevel"/>
    <w:tmpl w:val="F6528F3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4806F73"/>
    <w:multiLevelType w:val="hybridMultilevel"/>
    <w:tmpl w:val="B8DC4EF4"/>
    <w:lvl w:ilvl="0" w:tplc="3236BE5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253C3296"/>
    <w:multiLevelType w:val="hybridMultilevel"/>
    <w:tmpl w:val="BD0AE11E"/>
    <w:lvl w:ilvl="0" w:tplc="3236BE5E">
      <w:start w:val="1"/>
      <w:numFmt w:val="bullet"/>
      <w:lvlText w:val=""/>
      <w:lvlJc w:val="left"/>
      <w:pPr>
        <w:ind w:left="360" w:hanging="360"/>
      </w:pPr>
      <w:rPr>
        <w:rFonts w:ascii="Symbol" w:hAnsi="Symbol" w:hint="default"/>
      </w:rPr>
    </w:lvl>
    <w:lvl w:ilvl="1" w:tplc="ED3E12CE">
      <w:start w:val="13"/>
      <w:numFmt w:val="bullet"/>
      <w:lvlText w:val="-"/>
      <w:lvlJc w:val="left"/>
      <w:pPr>
        <w:ind w:left="1080" w:hanging="360"/>
      </w:pPr>
      <w:rPr>
        <w:rFonts w:ascii="Book Antiqua" w:eastAsiaTheme="minorHAnsi" w:hAnsi="Book Antiqua" w:cs="Candara"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0265604"/>
    <w:multiLevelType w:val="hybridMultilevel"/>
    <w:tmpl w:val="0E44A4A6"/>
    <w:lvl w:ilvl="0" w:tplc="3236BE5E">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3236BE5E">
      <w:start w:val="1"/>
      <w:numFmt w:val="bullet"/>
      <w:lvlText w:val=""/>
      <w:lvlJc w:val="left"/>
      <w:pPr>
        <w:ind w:left="1800" w:hanging="360"/>
      </w:pPr>
      <w:rPr>
        <w:rFonts w:ascii="Symbol" w:hAnsi="Symbol"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332A2073"/>
    <w:multiLevelType w:val="hybridMultilevel"/>
    <w:tmpl w:val="7CCAE090"/>
    <w:lvl w:ilvl="0" w:tplc="0410000B">
      <w:start w:val="1"/>
      <w:numFmt w:val="bullet"/>
      <w:lvlText w:val=""/>
      <w:lvlJc w:val="left"/>
      <w:pPr>
        <w:ind w:left="1068" w:hanging="360"/>
      </w:pPr>
      <w:rPr>
        <w:rFonts w:ascii="Wingdings" w:hAnsi="Wingdings" w:hint="default"/>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381E1263"/>
    <w:multiLevelType w:val="hybridMultilevel"/>
    <w:tmpl w:val="40A214C2"/>
    <w:lvl w:ilvl="0" w:tplc="3236BE5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41D66BDA"/>
    <w:multiLevelType w:val="hybridMultilevel"/>
    <w:tmpl w:val="B0727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12C4597"/>
    <w:multiLevelType w:val="hybridMultilevel"/>
    <w:tmpl w:val="FD1A8D80"/>
    <w:lvl w:ilvl="0" w:tplc="3236BE5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55EB694C"/>
    <w:multiLevelType w:val="hybridMultilevel"/>
    <w:tmpl w:val="C602BA82"/>
    <w:lvl w:ilvl="0" w:tplc="3236BE5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A5C5144"/>
    <w:multiLevelType w:val="hybridMultilevel"/>
    <w:tmpl w:val="5FE42AC4"/>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BCB4D44"/>
    <w:multiLevelType w:val="hybridMultilevel"/>
    <w:tmpl w:val="E00A8B50"/>
    <w:lvl w:ilvl="0" w:tplc="2228CCF4">
      <w:numFmt w:val="bullet"/>
      <w:lvlText w:val="−"/>
      <w:lvlJc w:val="left"/>
      <w:pPr>
        <w:ind w:left="1484" w:hanging="360"/>
      </w:pPr>
      <w:rPr>
        <w:rFonts w:ascii="CIDFont+F4" w:eastAsiaTheme="minorHAnsi" w:hAnsi="CIDFont+F4" w:cs="CIDFont+F4" w:hint="default"/>
      </w:rPr>
    </w:lvl>
    <w:lvl w:ilvl="1" w:tplc="04100003" w:tentative="1">
      <w:start w:val="1"/>
      <w:numFmt w:val="bullet"/>
      <w:lvlText w:val="o"/>
      <w:lvlJc w:val="left"/>
      <w:pPr>
        <w:ind w:left="2204" w:hanging="360"/>
      </w:pPr>
      <w:rPr>
        <w:rFonts w:ascii="Courier New" w:hAnsi="Courier New" w:cs="Courier New" w:hint="default"/>
      </w:rPr>
    </w:lvl>
    <w:lvl w:ilvl="2" w:tplc="04100005" w:tentative="1">
      <w:start w:val="1"/>
      <w:numFmt w:val="bullet"/>
      <w:lvlText w:val=""/>
      <w:lvlJc w:val="left"/>
      <w:pPr>
        <w:ind w:left="2924" w:hanging="360"/>
      </w:pPr>
      <w:rPr>
        <w:rFonts w:ascii="Wingdings" w:hAnsi="Wingdings" w:hint="default"/>
      </w:rPr>
    </w:lvl>
    <w:lvl w:ilvl="3" w:tplc="04100001" w:tentative="1">
      <w:start w:val="1"/>
      <w:numFmt w:val="bullet"/>
      <w:lvlText w:val=""/>
      <w:lvlJc w:val="left"/>
      <w:pPr>
        <w:ind w:left="3644" w:hanging="360"/>
      </w:pPr>
      <w:rPr>
        <w:rFonts w:ascii="Symbol" w:hAnsi="Symbol" w:hint="default"/>
      </w:rPr>
    </w:lvl>
    <w:lvl w:ilvl="4" w:tplc="04100003" w:tentative="1">
      <w:start w:val="1"/>
      <w:numFmt w:val="bullet"/>
      <w:lvlText w:val="o"/>
      <w:lvlJc w:val="left"/>
      <w:pPr>
        <w:ind w:left="4364" w:hanging="360"/>
      </w:pPr>
      <w:rPr>
        <w:rFonts w:ascii="Courier New" w:hAnsi="Courier New" w:cs="Courier New" w:hint="default"/>
      </w:rPr>
    </w:lvl>
    <w:lvl w:ilvl="5" w:tplc="04100005" w:tentative="1">
      <w:start w:val="1"/>
      <w:numFmt w:val="bullet"/>
      <w:lvlText w:val=""/>
      <w:lvlJc w:val="left"/>
      <w:pPr>
        <w:ind w:left="5084" w:hanging="360"/>
      </w:pPr>
      <w:rPr>
        <w:rFonts w:ascii="Wingdings" w:hAnsi="Wingdings" w:hint="default"/>
      </w:rPr>
    </w:lvl>
    <w:lvl w:ilvl="6" w:tplc="04100001" w:tentative="1">
      <w:start w:val="1"/>
      <w:numFmt w:val="bullet"/>
      <w:lvlText w:val=""/>
      <w:lvlJc w:val="left"/>
      <w:pPr>
        <w:ind w:left="5804" w:hanging="360"/>
      </w:pPr>
      <w:rPr>
        <w:rFonts w:ascii="Symbol" w:hAnsi="Symbol" w:hint="default"/>
      </w:rPr>
    </w:lvl>
    <w:lvl w:ilvl="7" w:tplc="04100003" w:tentative="1">
      <w:start w:val="1"/>
      <w:numFmt w:val="bullet"/>
      <w:lvlText w:val="o"/>
      <w:lvlJc w:val="left"/>
      <w:pPr>
        <w:ind w:left="6524" w:hanging="360"/>
      </w:pPr>
      <w:rPr>
        <w:rFonts w:ascii="Courier New" w:hAnsi="Courier New" w:cs="Courier New" w:hint="default"/>
      </w:rPr>
    </w:lvl>
    <w:lvl w:ilvl="8" w:tplc="04100005" w:tentative="1">
      <w:start w:val="1"/>
      <w:numFmt w:val="bullet"/>
      <w:lvlText w:val=""/>
      <w:lvlJc w:val="left"/>
      <w:pPr>
        <w:ind w:left="7244" w:hanging="360"/>
      </w:pPr>
      <w:rPr>
        <w:rFonts w:ascii="Wingdings" w:hAnsi="Wingdings" w:hint="default"/>
      </w:rPr>
    </w:lvl>
  </w:abstractNum>
  <w:abstractNum w:abstractNumId="25" w15:restartNumberingAfterBreak="0">
    <w:nsid w:val="5D0A0742"/>
    <w:multiLevelType w:val="hybridMultilevel"/>
    <w:tmpl w:val="BF2C7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1D72D9A"/>
    <w:multiLevelType w:val="hybridMultilevel"/>
    <w:tmpl w:val="5282A70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26801AD"/>
    <w:multiLevelType w:val="hybridMultilevel"/>
    <w:tmpl w:val="E28227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31A28DD"/>
    <w:multiLevelType w:val="hybridMultilevel"/>
    <w:tmpl w:val="C03A0EAE"/>
    <w:lvl w:ilvl="0" w:tplc="3236BE5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44B5FD0"/>
    <w:multiLevelType w:val="hybridMultilevel"/>
    <w:tmpl w:val="C2FA8AB6"/>
    <w:lvl w:ilvl="0" w:tplc="2F76125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D1C18F2"/>
    <w:multiLevelType w:val="hybridMultilevel"/>
    <w:tmpl w:val="784A47F0"/>
    <w:lvl w:ilvl="0" w:tplc="D05CD55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9"/>
  </w:num>
  <w:num w:numId="2">
    <w:abstractNumId w:val="10"/>
  </w:num>
  <w:num w:numId="3">
    <w:abstractNumId w:val="30"/>
  </w:num>
  <w:num w:numId="4">
    <w:abstractNumId w:val="8"/>
  </w:num>
  <w:num w:numId="5">
    <w:abstractNumId w:val="15"/>
  </w:num>
  <w:num w:numId="6">
    <w:abstractNumId w:val="9"/>
  </w:num>
  <w:num w:numId="7">
    <w:abstractNumId w:val="3"/>
  </w:num>
  <w:num w:numId="8">
    <w:abstractNumId w:val="7"/>
  </w:num>
  <w:num w:numId="9">
    <w:abstractNumId w:val="21"/>
  </w:num>
  <w:num w:numId="10">
    <w:abstractNumId w:val="17"/>
  </w:num>
  <w:num w:numId="11">
    <w:abstractNumId w:val="22"/>
  </w:num>
  <w:num w:numId="12">
    <w:abstractNumId w:val="16"/>
  </w:num>
  <w:num w:numId="13">
    <w:abstractNumId w:val="28"/>
  </w:num>
  <w:num w:numId="14">
    <w:abstractNumId w:val="6"/>
  </w:num>
  <w:num w:numId="15">
    <w:abstractNumId w:val="13"/>
  </w:num>
  <w:num w:numId="16">
    <w:abstractNumId w:val="19"/>
  </w:num>
  <w:num w:numId="17">
    <w:abstractNumId w:val="11"/>
  </w:num>
  <w:num w:numId="18">
    <w:abstractNumId w:val="5"/>
  </w:num>
  <w:num w:numId="19">
    <w:abstractNumId w:val="12"/>
  </w:num>
  <w:num w:numId="20">
    <w:abstractNumId w:val="24"/>
  </w:num>
  <w:num w:numId="21">
    <w:abstractNumId w:val="26"/>
  </w:num>
  <w:num w:numId="22">
    <w:abstractNumId w:val="18"/>
  </w:num>
  <w:num w:numId="23">
    <w:abstractNumId w:val="23"/>
  </w:num>
  <w:num w:numId="24">
    <w:abstractNumId w:val="25"/>
  </w:num>
  <w:num w:numId="25">
    <w:abstractNumId w:val="27"/>
  </w:num>
  <w:num w:numId="26">
    <w:abstractNumId w:val="14"/>
  </w:num>
  <w:num w:numId="27">
    <w:abstractNumId w:val="20"/>
  </w:num>
  <w:num w:numId="28">
    <w:abstractNumId w:val="0"/>
  </w:num>
  <w:num w:numId="29">
    <w:abstractNumId w:val="4"/>
  </w:num>
  <w:num w:numId="30">
    <w:abstractNumId w:val="1"/>
  </w:num>
  <w:num w:numId="31">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A2238"/>
    <w:rsid w:val="00007555"/>
    <w:rsid w:val="000102EF"/>
    <w:rsid w:val="00010A0F"/>
    <w:rsid w:val="00017705"/>
    <w:rsid w:val="00023EAD"/>
    <w:rsid w:val="0002731C"/>
    <w:rsid w:val="00027577"/>
    <w:rsid w:val="00030964"/>
    <w:rsid w:val="0003289A"/>
    <w:rsid w:val="0004073C"/>
    <w:rsid w:val="0004103E"/>
    <w:rsid w:val="000443D4"/>
    <w:rsid w:val="000546D3"/>
    <w:rsid w:val="000556F7"/>
    <w:rsid w:val="00062DA4"/>
    <w:rsid w:val="00066914"/>
    <w:rsid w:val="000700D5"/>
    <w:rsid w:val="00074516"/>
    <w:rsid w:val="00076FD6"/>
    <w:rsid w:val="0007798B"/>
    <w:rsid w:val="0008034A"/>
    <w:rsid w:val="000826CC"/>
    <w:rsid w:val="00084D80"/>
    <w:rsid w:val="00085437"/>
    <w:rsid w:val="000928D2"/>
    <w:rsid w:val="000946F4"/>
    <w:rsid w:val="000A14FC"/>
    <w:rsid w:val="000A188A"/>
    <w:rsid w:val="000A3382"/>
    <w:rsid w:val="000A5D2B"/>
    <w:rsid w:val="000B23CF"/>
    <w:rsid w:val="000B2CA0"/>
    <w:rsid w:val="000B4132"/>
    <w:rsid w:val="000B433F"/>
    <w:rsid w:val="000C0C8C"/>
    <w:rsid w:val="000C3599"/>
    <w:rsid w:val="000C4082"/>
    <w:rsid w:val="000D14F5"/>
    <w:rsid w:val="000D48F4"/>
    <w:rsid w:val="000D6195"/>
    <w:rsid w:val="000E5016"/>
    <w:rsid w:val="000F4BA9"/>
    <w:rsid w:val="000F5CCA"/>
    <w:rsid w:val="000F70B9"/>
    <w:rsid w:val="00100157"/>
    <w:rsid w:val="00100914"/>
    <w:rsid w:val="0010475D"/>
    <w:rsid w:val="00105786"/>
    <w:rsid w:val="00105C9B"/>
    <w:rsid w:val="001072A3"/>
    <w:rsid w:val="001105BE"/>
    <w:rsid w:val="00115D86"/>
    <w:rsid w:val="00121E0F"/>
    <w:rsid w:val="001234C0"/>
    <w:rsid w:val="0012666C"/>
    <w:rsid w:val="00126732"/>
    <w:rsid w:val="001304F2"/>
    <w:rsid w:val="00133067"/>
    <w:rsid w:val="00134BD4"/>
    <w:rsid w:val="00142821"/>
    <w:rsid w:val="00142C0F"/>
    <w:rsid w:val="00157EF4"/>
    <w:rsid w:val="0016171A"/>
    <w:rsid w:val="00163B50"/>
    <w:rsid w:val="00163CFB"/>
    <w:rsid w:val="00166AF5"/>
    <w:rsid w:val="00171099"/>
    <w:rsid w:val="00174EFB"/>
    <w:rsid w:val="001765BF"/>
    <w:rsid w:val="001773AE"/>
    <w:rsid w:val="00180772"/>
    <w:rsid w:val="001876E7"/>
    <w:rsid w:val="001908F4"/>
    <w:rsid w:val="001925D6"/>
    <w:rsid w:val="001A709B"/>
    <w:rsid w:val="001B3DD4"/>
    <w:rsid w:val="001C031B"/>
    <w:rsid w:val="001C1836"/>
    <w:rsid w:val="001C2B56"/>
    <w:rsid w:val="001C4486"/>
    <w:rsid w:val="001C4EE0"/>
    <w:rsid w:val="001C7D10"/>
    <w:rsid w:val="001C7D16"/>
    <w:rsid w:val="001D0321"/>
    <w:rsid w:val="001D3A4D"/>
    <w:rsid w:val="001D6579"/>
    <w:rsid w:val="001D6944"/>
    <w:rsid w:val="001F0E87"/>
    <w:rsid w:val="001F25E5"/>
    <w:rsid w:val="001F4BCA"/>
    <w:rsid w:val="001F531C"/>
    <w:rsid w:val="001F5CDF"/>
    <w:rsid w:val="0021076C"/>
    <w:rsid w:val="00211D00"/>
    <w:rsid w:val="00216F9D"/>
    <w:rsid w:val="0022366A"/>
    <w:rsid w:val="00223A21"/>
    <w:rsid w:val="00224F2F"/>
    <w:rsid w:val="0023150D"/>
    <w:rsid w:val="0023667F"/>
    <w:rsid w:val="00241ECE"/>
    <w:rsid w:val="00242F7D"/>
    <w:rsid w:val="002431D3"/>
    <w:rsid w:val="002437F4"/>
    <w:rsid w:val="00253970"/>
    <w:rsid w:val="00261BAA"/>
    <w:rsid w:val="002658D0"/>
    <w:rsid w:val="00267F05"/>
    <w:rsid w:val="002758E4"/>
    <w:rsid w:val="00275918"/>
    <w:rsid w:val="00277150"/>
    <w:rsid w:val="00286ED9"/>
    <w:rsid w:val="00286FDC"/>
    <w:rsid w:val="00291C2F"/>
    <w:rsid w:val="00294AF3"/>
    <w:rsid w:val="002A1F1F"/>
    <w:rsid w:val="002A27C7"/>
    <w:rsid w:val="002A568E"/>
    <w:rsid w:val="002B0B38"/>
    <w:rsid w:val="002B2038"/>
    <w:rsid w:val="002C0DB0"/>
    <w:rsid w:val="002C4511"/>
    <w:rsid w:val="002C5AC8"/>
    <w:rsid w:val="002D1E11"/>
    <w:rsid w:val="002D2031"/>
    <w:rsid w:val="002D2AC3"/>
    <w:rsid w:val="002D6973"/>
    <w:rsid w:val="002E0A37"/>
    <w:rsid w:val="002E2DBB"/>
    <w:rsid w:val="002E61AA"/>
    <w:rsid w:val="002F02CA"/>
    <w:rsid w:val="002F3C0A"/>
    <w:rsid w:val="00303473"/>
    <w:rsid w:val="0030708E"/>
    <w:rsid w:val="0031393C"/>
    <w:rsid w:val="003141F5"/>
    <w:rsid w:val="0032066A"/>
    <w:rsid w:val="00333983"/>
    <w:rsid w:val="00340375"/>
    <w:rsid w:val="00350485"/>
    <w:rsid w:val="00351A54"/>
    <w:rsid w:val="00354D5D"/>
    <w:rsid w:val="00354F2A"/>
    <w:rsid w:val="00357BC0"/>
    <w:rsid w:val="0036270A"/>
    <w:rsid w:val="003662D0"/>
    <w:rsid w:val="003668B4"/>
    <w:rsid w:val="003700B8"/>
    <w:rsid w:val="00372AD5"/>
    <w:rsid w:val="00376E1C"/>
    <w:rsid w:val="00383437"/>
    <w:rsid w:val="00383B8B"/>
    <w:rsid w:val="00384195"/>
    <w:rsid w:val="00384556"/>
    <w:rsid w:val="003863DD"/>
    <w:rsid w:val="003867F9"/>
    <w:rsid w:val="003912AA"/>
    <w:rsid w:val="00392181"/>
    <w:rsid w:val="003A0CD8"/>
    <w:rsid w:val="003A2EC1"/>
    <w:rsid w:val="003A692C"/>
    <w:rsid w:val="003B3F8D"/>
    <w:rsid w:val="003B6106"/>
    <w:rsid w:val="003C5186"/>
    <w:rsid w:val="003C5C63"/>
    <w:rsid w:val="003D0040"/>
    <w:rsid w:val="003D613A"/>
    <w:rsid w:val="003E693E"/>
    <w:rsid w:val="003E7CA0"/>
    <w:rsid w:val="003F19A4"/>
    <w:rsid w:val="003F1E3E"/>
    <w:rsid w:val="003F2691"/>
    <w:rsid w:val="003F40FD"/>
    <w:rsid w:val="003F7C9F"/>
    <w:rsid w:val="00406C8F"/>
    <w:rsid w:val="00406D25"/>
    <w:rsid w:val="00411AE3"/>
    <w:rsid w:val="00412688"/>
    <w:rsid w:val="004132AA"/>
    <w:rsid w:val="0042337B"/>
    <w:rsid w:val="00423FED"/>
    <w:rsid w:val="004511D6"/>
    <w:rsid w:val="00453B6E"/>
    <w:rsid w:val="0045419E"/>
    <w:rsid w:val="00462F39"/>
    <w:rsid w:val="00464DA8"/>
    <w:rsid w:val="00480B3E"/>
    <w:rsid w:val="004812F3"/>
    <w:rsid w:val="004816EB"/>
    <w:rsid w:val="004837DE"/>
    <w:rsid w:val="00491EA3"/>
    <w:rsid w:val="00492E1D"/>
    <w:rsid w:val="00494C99"/>
    <w:rsid w:val="004950B3"/>
    <w:rsid w:val="004968F0"/>
    <w:rsid w:val="004A6F16"/>
    <w:rsid w:val="004A7790"/>
    <w:rsid w:val="004B3533"/>
    <w:rsid w:val="004C756B"/>
    <w:rsid w:val="004D01AA"/>
    <w:rsid w:val="004D0BC4"/>
    <w:rsid w:val="004D5E1C"/>
    <w:rsid w:val="004E38D5"/>
    <w:rsid w:val="004E59BD"/>
    <w:rsid w:val="004E5F70"/>
    <w:rsid w:val="005000B3"/>
    <w:rsid w:val="005017D3"/>
    <w:rsid w:val="0050248E"/>
    <w:rsid w:val="00503E62"/>
    <w:rsid w:val="00505963"/>
    <w:rsid w:val="0051154D"/>
    <w:rsid w:val="00516226"/>
    <w:rsid w:val="00516863"/>
    <w:rsid w:val="00523CE5"/>
    <w:rsid w:val="00526958"/>
    <w:rsid w:val="005358C4"/>
    <w:rsid w:val="005372EF"/>
    <w:rsid w:val="00542CBC"/>
    <w:rsid w:val="00545D76"/>
    <w:rsid w:val="005467C7"/>
    <w:rsid w:val="00553A59"/>
    <w:rsid w:val="005644A8"/>
    <w:rsid w:val="0057197C"/>
    <w:rsid w:val="00573FD7"/>
    <w:rsid w:val="005776FF"/>
    <w:rsid w:val="005802AC"/>
    <w:rsid w:val="00580966"/>
    <w:rsid w:val="005817F2"/>
    <w:rsid w:val="00593126"/>
    <w:rsid w:val="00597795"/>
    <w:rsid w:val="005A2132"/>
    <w:rsid w:val="005A2238"/>
    <w:rsid w:val="005A30C5"/>
    <w:rsid w:val="005A3A0F"/>
    <w:rsid w:val="005B0554"/>
    <w:rsid w:val="005B0738"/>
    <w:rsid w:val="005B13AB"/>
    <w:rsid w:val="005B3188"/>
    <w:rsid w:val="005B3C77"/>
    <w:rsid w:val="005B480A"/>
    <w:rsid w:val="005C0532"/>
    <w:rsid w:val="005D4074"/>
    <w:rsid w:val="005D4315"/>
    <w:rsid w:val="005D673A"/>
    <w:rsid w:val="005E48E9"/>
    <w:rsid w:val="005F52EA"/>
    <w:rsid w:val="005F7849"/>
    <w:rsid w:val="00600EDA"/>
    <w:rsid w:val="006020F5"/>
    <w:rsid w:val="00603173"/>
    <w:rsid w:val="00603BF5"/>
    <w:rsid w:val="00613A69"/>
    <w:rsid w:val="0063255A"/>
    <w:rsid w:val="006335C9"/>
    <w:rsid w:val="0064247B"/>
    <w:rsid w:val="006459B0"/>
    <w:rsid w:val="006474E0"/>
    <w:rsid w:val="00647D0F"/>
    <w:rsid w:val="00651B67"/>
    <w:rsid w:val="006540A6"/>
    <w:rsid w:val="006557C9"/>
    <w:rsid w:val="006568EF"/>
    <w:rsid w:val="00657B13"/>
    <w:rsid w:val="006622B9"/>
    <w:rsid w:val="00664652"/>
    <w:rsid w:val="006721BF"/>
    <w:rsid w:val="006725B8"/>
    <w:rsid w:val="00681A4F"/>
    <w:rsid w:val="006820D1"/>
    <w:rsid w:val="006822E3"/>
    <w:rsid w:val="00685749"/>
    <w:rsid w:val="006916DF"/>
    <w:rsid w:val="00697D40"/>
    <w:rsid w:val="006A1AD2"/>
    <w:rsid w:val="006A52C3"/>
    <w:rsid w:val="006A5FD9"/>
    <w:rsid w:val="006B0BC2"/>
    <w:rsid w:val="006B21C8"/>
    <w:rsid w:val="006B6BC8"/>
    <w:rsid w:val="006B6BF2"/>
    <w:rsid w:val="006C0E93"/>
    <w:rsid w:val="006C6103"/>
    <w:rsid w:val="006C6F8F"/>
    <w:rsid w:val="006D1212"/>
    <w:rsid w:val="006D3A74"/>
    <w:rsid w:val="006E047E"/>
    <w:rsid w:val="006E2120"/>
    <w:rsid w:val="006E63AA"/>
    <w:rsid w:val="006E63B5"/>
    <w:rsid w:val="006E706B"/>
    <w:rsid w:val="006E7303"/>
    <w:rsid w:val="006F018F"/>
    <w:rsid w:val="0070249E"/>
    <w:rsid w:val="00703E06"/>
    <w:rsid w:val="007047F9"/>
    <w:rsid w:val="00705B14"/>
    <w:rsid w:val="00705ED7"/>
    <w:rsid w:val="007104E5"/>
    <w:rsid w:val="00715C0A"/>
    <w:rsid w:val="0072113D"/>
    <w:rsid w:val="0072261C"/>
    <w:rsid w:val="00723695"/>
    <w:rsid w:val="00730751"/>
    <w:rsid w:val="00735E16"/>
    <w:rsid w:val="00742CDA"/>
    <w:rsid w:val="00751200"/>
    <w:rsid w:val="00752ABC"/>
    <w:rsid w:val="00756F1D"/>
    <w:rsid w:val="0075746B"/>
    <w:rsid w:val="00761C52"/>
    <w:rsid w:val="00765CDA"/>
    <w:rsid w:val="00770893"/>
    <w:rsid w:val="00774080"/>
    <w:rsid w:val="00774FB2"/>
    <w:rsid w:val="00783710"/>
    <w:rsid w:val="00792DF8"/>
    <w:rsid w:val="007956AB"/>
    <w:rsid w:val="00796894"/>
    <w:rsid w:val="00796BFB"/>
    <w:rsid w:val="007B34AA"/>
    <w:rsid w:val="007C4C9D"/>
    <w:rsid w:val="007C50B9"/>
    <w:rsid w:val="007D164B"/>
    <w:rsid w:val="007D4104"/>
    <w:rsid w:val="007D4F02"/>
    <w:rsid w:val="007E12DC"/>
    <w:rsid w:val="007E64EB"/>
    <w:rsid w:val="007F40C3"/>
    <w:rsid w:val="007F61FC"/>
    <w:rsid w:val="007F690D"/>
    <w:rsid w:val="00801EBE"/>
    <w:rsid w:val="00802194"/>
    <w:rsid w:val="008046E7"/>
    <w:rsid w:val="0081031B"/>
    <w:rsid w:val="008107A5"/>
    <w:rsid w:val="00815715"/>
    <w:rsid w:val="00815B11"/>
    <w:rsid w:val="00825141"/>
    <w:rsid w:val="00826D44"/>
    <w:rsid w:val="00832B46"/>
    <w:rsid w:val="00833B22"/>
    <w:rsid w:val="008368B8"/>
    <w:rsid w:val="008442EE"/>
    <w:rsid w:val="00846BB0"/>
    <w:rsid w:val="00851E5C"/>
    <w:rsid w:val="00852C6D"/>
    <w:rsid w:val="0085547E"/>
    <w:rsid w:val="008614D7"/>
    <w:rsid w:val="00862E3C"/>
    <w:rsid w:val="00862E5F"/>
    <w:rsid w:val="008636C5"/>
    <w:rsid w:val="00865D08"/>
    <w:rsid w:val="008718C5"/>
    <w:rsid w:val="00874754"/>
    <w:rsid w:val="00880996"/>
    <w:rsid w:val="00880F84"/>
    <w:rsid w:val="00881F8B"/>
    <w:rsid w:val="008844F5"/>
    <w:rsid w:val="00885023"/>
    <w:rsid w:val="008949E4"/>
    <w:rsid w:val="008A402A"/>
    <w:rsid w:val="008B4950"/>
    <w:rsid w:val="008C1AD1"/>
    <w:rsid w:val="008C24D5"/>
    <w:rsid w:val="008C3FED"/>
    <w:rsid w:val="008D4874"/>
    <w:rsid w:val="008D494E"/>
    <w:rsid w:val="008E0853"/>
    <w:rsid w:val="008E42ED"/>
    <w:rsid w:val="008F1809"/>
    <w:rsid w:val="008F2270"/>
    <w:rsid w:val="008F2311"/>
    <w:rsid w:val="008F5A9A"/>
    <w:rsid w:val="008F5AE0"/>
    <w:rsid w:val="008F633E"/>
    <w:rsid w:val="008F7EA2"/>
    <w:rsid w:val="00901295"/>
    <w:rsid w:val="0092734F"/>
    <w:rsid w:val="009374DE"/>
    <w:rsid w:val="00943B43"/>
    <w:rsid w:val="00945065"/>
    <w:rsid w:val="009521A2"/>
    <w:rsid w:val="00956F48"/>
    <w:rsid w:val="0096039B"/>
    <w:rsid w:val="00961098"/>
    <w:rsid w:val="0096284B"/>
    <w:rsid w:val="00963FA0"/>
    <w:rsid w:val="0096496F"/>
    <w:rsid w:val="009740D3"/>
    <w:rsid w:val="00976B25"/>
    <w:rsid w:val="00976E94"/>
    <w:rsid w:val="009810A3"/>
    <w:rsid w:val="009815A0"/>
    <w:rsid w:val="0099139C"/>
    <w:rsid w:val="00991540"/>
    <w:rsid w:val="00991D0C"/>
    <w:rsid w:val="009A28B3"/>
    <w:rsid w:val="009B7CD5"/>
    <w:rsid w:val="009C19A3"/>
    <w:rsid w:val="009C59D9"/>
    <w:rsid w:val="009C7A0C"/>
    <w:rsid w:val="009C7CDE"/>
    <w:rsid w:val="009D6149"/>
    <w:rsid w:val="009E4843"/>
    <w:rsid w:val="009E585E"/>
    <w:rsid w:val="009F2744"/>
    <w:rsid w:val="00A05EA4"/>
    <w:rsid w:val="00A22C6B"/>
    <w:rsid w:val="00A3484B"/>
    <w:rsid w:val="00A34AB7"/>
    <w:rsid w:val="00A42DAE"/>
    <w:rsid w:val="00A42E0E"/>
    <w:rsid w:val="00A44509"/>
    <w:rsid w:val="00A445DF"/>
    <w:rsid w:val="00A456ED"/>
    <w:rsid w:val="00A46049"/>
    <w:rsid w:val="00A46892"/>
    <w:rsid w:val="00A65622"/>
    <w:rsid w:val="00A7146C"/>
    <w:rsid w:val="00A725AC"/>
    <w:rsid w:val="00A825E1"/>
    <w:rsid w:val="00A85D82"/>
    <w:rsid w:val="00A9149B"/>
    <w:rsid w:val="00A95CA4"/>
    <w:rsid w:val="00A96F0C"/>
    <w:rsid w:val="00AA310B"/>
    <w:rsid w:val="00AB1326"/>
    <w:rsid w:val="00AB60A4"/>
    <w:rsid w:val="00AC17E1"/>
    <w:rsid w:val="00AC2973"/>
    <w:rsid w:val="00AC50F4"/>
    <w:rsid w:val="00AD6F1A"/>
    <w:rsid w:val="00AE2110"/>
    <w:rsid w:val="00AE350B"/>
    <w:rsid w:val="00AE3B7B"/>
    <w:rsid w:val="00AE46BC"/>
    <w:rsid w:val="00AE540A"/>
    <w:rsid w:val="00AE73ED"/>
    <w:rsid w:val="00AF122E"/>
    <w:rsid w:val="00AF3A0B"/>
    <w:rsid w:val="00B02447"/>
    <w:rsid w:val="00B07238"/>
    <w:rsid w:val="00B10B33"/>
    <w:rsid w:val="00B202F5"/>
    <w:rsid w:val="00B2181E"/>
    <w:rsid w:val="00B24CBB"/>
    <w:rsid w:val="00B35EF7"/>
    <w:rsid w:val="00B367FD"/>
    <w:rsid w:val="00B421CE"/>
    <w:rsid w:val="00B440D4"/>
    <w:rsid w:val="00B45B4E"/>
    <w:rsid w:val="00B5635F"/>
    <w:rsid w:val="00B6254D"/>
    <w:rsid w:val="00B63B56"/>
    <w:rsid w:val="00B64EF2"/>
    <w:rsid w:val="00B743E0"/>
    <w:rsid w:val="00B75586"/>
    <w:rsid w:val="00B762AC"/>
    <w:rsid w:val="00B81FF2"/>
    <w:rsid w:val="00B91B29"/>
    <w:rsid w:val="00B96366"/>
    <w:rsid w:val="00BA26B0"/>
    <w:rsid w:val="00BA66AF"/>
    <w:rsid w:val="00BB0BC5"/>
    <w:rsid w:val="00BB3104"/>
    <w:rsid w:val="00BB752D"/>
    <w:rsid w:val="00BC3832"/>
    <w:rsid w:val="00BC73CE"/>
    <w:rsid w:val="00BD091A"/>
    <w:rsid w:val="00BD1572"/>
    <w:rsid w:val="00BD39B8"/>
    <w:rsid w:val="00BD4C25"/>
    <w:rsid w:val="00BE0CC1"/>
    <w:rsid w:val="00BE1068"/>
    <w:rsid w:val="00BF1319"/>
    <w:rsid w:val="00BF2C69"/>
    <w:rsid w:val="00BF3382"/>
    <w:rsid w:val="00BF4A03"/>
    <w:rsid w:val="00BF78FC"/>
    <w:rsid w:val="00C04ED6"/>
    <w:rsid w:val="00C07321"/>
    <w:rsid w:val="00C10641"/>
    <w:rsid w:val="00C1315F"/>
    <w:rsid w:val="00C1669A"/>
    <w:rsid w:val="00C227DF"/>
    <w:rsid w:val="00C228B3"/>
    <w:rsid w:val="00C335A0"/>
    <w:rsid w:val="00C348EC"/>
    <w:rsid w:val="00C34ED8"/>
    <w:rsid w:val="00C46B96"/>
    <w:rsid w:val="00C50DF0"/>
    <w:rsid w:val="00C643E9"/>
    <w:rsid w:val="00C71B1C"/>
    <w:rsid w:val="00C77E94"/>
    <w:rsid w:val="00C82DBE"/>
    <w:rsid w:val="00C85C20"/>
    <w:rsid w:val="00C85E4D"/>
    <w:rsid w:val="00C92466"/>
    <w:rsid w:val="00C92899"/>
    <w:rsid w:val="00C94E71"/>
    <w:rsid w:val="00CA2A6F"/>
    <w:rsid w:val="00CB3A46"/>
    <w:rsid w:val="00CB7CE8"/>
    <w:rsid w:val="00CC1D1B"/>
    <w:rsid w:val="00CD7005"/>
    <w:rsid w:val="00CD7F00"/>
    <w:rsid w:val="00CE7656"/>
    <w:rsid w:val="00CF64F6"/>
    <w:rsid w:val="00D042F4"/>
    <w:rsid w:val="00D0454E"/>
    <w:rsid w:val="00D045C6"/>
    <w:rsid w:val="00D0555D"/>
    <w:rsid w:val="00D133EA"/>
    <w:rsid w:val="00D164E4"/>
    <w:rsid w:val="00D200DA"/>
    <w:rsid w:val="00D20645"/>
    <w:rsid w:val="00D228EE"/>
    <w:rsid w:val="00D22CFE"/>
    <w:rsid w:val="00D23F29"/>
    <w:rsid w:val="00D24D36"/>
    <w:rsid w:val="00D2595D"/>
    <w:rsid w:val="00D346B7"/>
    <w:rsid w:val="00D41880"/>
    <w:rsid w:val="00D479DE"/>
    <w:rsid w:val="00D508D1"/>
    <w:rsid w:val="00D52FF1"/>
    <w:rsid w:val="00D568CB"/>
    <w:rsid w:val="00D6268E"/>
    <w:rsid w:val="00D6657B"/>
    <w:rsid w:val="00D7225F"/>
    <w:rsid w:val="00D81C16"/>
    <w:rsid w:val="00D82BCD"/>
    <w:rsid w:val="00D85E55"/>
    <w:rsid w:val="00D928DA"/>
    <w:rsid w:val="00D97248"/>
    <w:rsid w:val="00DA0F4F"/>
    <w:rsid w:val="00DA2CE4"/>
    <w:rsid w:val="00DA6D85"/>
    <w:rsid w:val="00DB7720"/>
    <w:rsid w:val="00DC0D43"/>
    <w:rsid w:val="00DD7755"/>
    <w:rsid w:val="00DD7CDF"/>
    <w:rsid w:val="00DE6D92"/>
    <w:rsid w:val="00DF0424"/>
    <w:rsid w:val="00DF3443"/>
    <w:rsid w:val="00DF3922"/>
    <w:rsid w:val="00DF65C4"/>
    <w:rsid w:val="00E03823"/>
    <w:rsid w:val="00E0573C"/>
    <w:rsid w:val="00E0579E"/>
    <w:rsid w:val="00E107B0"/>
    <w:rsid w:val="00E14496"/>
    <w:rsid w:val="00E15589"/>
    <w:rsid w:val="00E172B6"/>
    <w:rsid w:val="00E203D9"/>
    <w:rsid w:val="00E21D17"/>
    <w:rsid w:val="00E21EEE"/>
    <w:rsid w:val="00E4133A"/>
    <w:rsid w:val="00E51BC9"/>
    <w:rsid w:val="00E541D9"/>
    <w:rsid w:val="00E57CDC"/>
    <w:rsid w:val="00E57E01"/>
    <w:rsid w:val="00E64746"/>
    <w:rsid w:val="00E6503C"/>
    <w:rsid w:val="00E67334"/>
    <w:rsid w:val="00E70C20"/>
    <w:rsid w:val="00E7167A"/>
    <w:rsid w:val="00E75E0E"/>
    <w:rsid w:val="00E80174"/>
    <w:rsid w:val="00E87B70"/>
    <w:rsid w:val="00E927BA"/>
    <w:rsid w:val="00E9419E"/>
    <w:rsid w:val="00E94FAB"/>
    <w:rsid w:val="00E97145"/>
    <w:rsid w:val="00EA2D91"/>
    <w:rsid w:val="00EA3657"/>
    <w:rsid w:val="00EA4B22"/>
    <w:rsid w:val="00EA530D"/>
    <w:rsid w:val="00EA7FE1"/>
    <w:rsid w:val="00EB26EC"/>
    <w:rsid w:val="00EB5A61"/>
    <w:rsid w:val="00EC1E4A"/>
    <w:rsid w:val="00EC3D70"/>
    <w:rsid w:val="00EC6C25"/>
    <w:rsid w:val="00ED036C"/>
    <w:rsid w:val="00ED2BFD"/>
    <w:rsid w:val="00ED3A29"/>
    <w:rsid w:val="00EE05F6"/>
    <w:rsid w:val="00EE0D50"/>
    <w:rsid w:val="00EF10BA"/>
    <w:rsid w:val="00EF16B3"/>
    <w:rsid w:val="00EF7968"/>
    <w:rsid w:val="00F044D9"/>
    <w:rsid w:val="00F1400F"/>
    <w:rsid w:val="00F2608C"/>
    <w:rsid w:val="00F27B83"/>
    <w:rsid w:val="00F27F1C"/>
    <w:rsid w:val="00F34766"/>
    <w:rsid w:val="00F34833"/>
    <w:rsid w:val="00F35078"/>
    <w:rsid w:val="00F355F4"/>
    <w:rsid w:val="00F375BF"/>
    <w:rsid w:val="00F3781B"/>
    <w:rsid w:val="00F41B5A"/>
    <w:rsid w:val="00F478A4"/>
    <w:rsid w:val="00F524D7"/>
    <w:rsid w:val="00F536B7"/>
    <w:rsid w:val="00F62E0C"/>
    <w:rsid w:val="00F640A6"/>
    <w:rsid w:val="00F65BE9"/>
    <w:rsid w:val="00F700EA"/>
    <w:rsid w:val="00F7406F"/>
    <w:rsid w:val="00F778D9"/>
    <w:rsid w:val="00F81CFD"/>
    <w:rsid w:val="00F8508E"/>
    <w:rsid w:val="00F90394"/>
    <w:rsid w:val="00F90D23"/>
    <w:rsid w:val="00F92F18"/>
    <w:rsid w:val="00F9385C"/>
    <w:rsid w:val="00F959B2"/>
    <w:rsid w:val="00F966C8"/>
    <w:rsid w:val="00F97492"/>
    <w:rsid w:val="00FC0DE3"/>
    <w:rsid w:val="00FE2650"/>
    <w:rsid w:val="00FE4F38"/>
    <w:rsid w:val="00FF0F18"/>
    <w:rsid w:val="00FF271E"/>
    <w:rsid w:val="00FF4E98"/>
    <w:rsid w:val="00FF6A1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054B8F3"/>
  <w15:docId w15:val="{C9E9AE7B-F82A-45FE-9011-98CE66EA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5D673A"/>
    <w:rPr>
      <w:rFonts w:ascii="Times New Roman" w:eastAsia="Times New Roman" w:hAnsi="Times New Roman" w:cs="Times New Roman"/>
      <w:lang w:val="it-IT"/>
    </w:rPr>
  </w:style>
  <w:style w:type="paragraph" w:styleId="Titolo1">
    <w:name w:val="heading 1"/>
    <w:basedOn w:val="Normale"/>
    <w:uiPriority w:val="1"/>
    <w:qFormat/>
    <w:rsid w:val="005D673A"/>
    <w:pPr>
      <w:spacing w:line="273" w:lineRule="exact"/>
      <w:ind w:left="212"/>
      <w:outlineLvl w:val="0"/>
    </w:pPr>
    <w:rPr>
      <w:b/>
      <w:bCs/>
      <w:sz w:val="24"/>
      <w:szCs w:val="24"/>
    </w:rPr>
  </w:style>
  <w:style w:type="paragraph" w:styleId="Titolo2">
    <w:name w:val="heading 2"/>
    <w:basedOn w:val="Normale"/>
    <w:uiPriority w:val="1"/>
    <w:qFormat/>
    <w:rsid w:val="005D673A"/>
    <w:pPr>
      <w:ind w:left="212"/>
      <w:jc w:val="both"/>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5D673A"/>
    <w:tblPr>
      <w:tblInd w:w="0" w:type="dxa"/>
      <w:tblCellMar>
        <w:top w:w="0" w:type="dxa"/>
        <w:left w:w="0" w:type="dxa"/>
        <w:bottom w:w="0" w:type="dxa"/>
        <w:right w:w="0" w:type="dxa"/>
      </w:tblCellMar>
    </w:tblPr>
  </w:style>
  <w:style w:type="paragraph" w:styleId="Sommario1">
    <w:name w:val="toc 1"/>
    <w:basedOn w:val="Normale"/>
    <w:uiPriority w:val="1"/>
    <w:qFormat/>
    <w:rsid w:val="005D673A"/>
    <w:pPr>
      <w:spacing w:before="116"/>
      <w:ind w:left="212"/>
    </w:pPr>
    <w:rPr>
      <w:b/>
      <w:bCs/>
      <w:sz w:val="18"/>
      <w:szCs w:val="18"/>
    </w:rPr>
  </w:style>
  <w:style w:type="paragraph" w:styleId="Corpotesto">
    <w:name w:val="Body Text"/>
    <w:basedOn w:val="Normale"/>
    <w:link w:val="CorpotestoCarattere"/>
    <w:uiPriority w:val="1"/>
    <w:qFormat/>
    <w:rsid w:val="005D673A"/>
  </w:style>
  <w:style w:type="paragraph" w:styleId="Paragrafoelenco">
    <w:name w:val="List Paragraph"/>
    <w:basedOn w:val="Normale"/>
    <w:uiPriority w:val="34"/>
    <w:qFormat/>
    <w:rsid w:val="005D673A"/>
    <w:pPr>
      <w:ind w:left="933" w:hanging="360"/>
      <w:jc w:val="both"/>
    </w:pPr>
  </w:style>
  <w:style w:type="paragraph" w:customStyle="1" w:styleId="TableParagraph">
    <w:name w:val="Table Paragraph"/>
    <w:basedOn w:val="Normale"/>
    <w:uiPriority w:val="1"/>
    <w:qFormat/>
    <w:rsid w:val="005D673A"/>
    <w:rPr>
      <w:rFonts w:ascii="Calibri Light" w:eastAsia="Calibri Light" w:hAnsi="Calibri Light" w:cs="Calibri Light"/>
    </w:rPr>
  </w:style>
  <w:style w:type="character" w:styleId="Collegamentoipertestuale">
    <w:name w:val="Hyperlink"/>
    <w:basedOn w:val="Carpredefinitoparagrafo"/>
    <w:uiPriority w:val="99"/>
    <w:unhideWhenUsed/>
    <w:rsid w:val="00FF6A10"/>
    <w:rPr>
      <w:color w:val="0000FF" w:themeColor="hyperlink"/>
      <w:u w:val="single"/>
    </w:rPr>
  </w:style>
  <w:style w:type="paragraph" w:customStyle="1" w:styleId="Default">
    <w:name w:val="Default"/>
    <w:rsid w:val="008E42ED"/>
    <w:pPr>
      <w:widowControl/>
      <w:adjustRightInd w:val="0"/>
    </w:pPr>
    <w:rPr>
      <w:rFonts w:ascii="Book Antiqua" w:hAnsi="Book Antiqua" w:cs="Book Antiqua"/>
      <w:color w:val="000000"/>
      <w:sz w:val="24"/>
      <w:szCs w:val="24"/>
      <w:lang w:val="it-IT"/>
    </w:rPr>
  </w:style>
  <w:style w:type="paragraph" w:styleId="Testofumetto">
    <w:name w:val="Balloon Text"/>
    <w:basedOn w:val="Normale"/>
    <w:link w:val="TestofumettoCarattere"/>
    <w:uiPriority w:val="99"/>
    <w:semiHidden/>
    <w:unhideWhenUsed/>
    <w:rsid w:val="008D494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494E"/>
    <w:rPr>
      <w:rFonts w:ascii="Tahoma" w:eastAsia="Times New Roman" w:hAnsi="Tahoma" w:cs="Tahoma"/>
      <w:sz w:val="16"/>
      <w:szCs w:val="16"/>
      <w:lang w:val="it-IT"/>
    </w:rPr>
  </w:style>
  <w:style w:type="paragraph" w:styleId="NormaleWeb">
    <w:name w:val="Normal (Web)"/>
    <w:basedOn w:val="Normale"/>
    <w:uiPriority w:val="99"/>
    <w:unhideWhenUsed/>
    <w:rsid w:val="00EB5A61"/>
    <w:pPr>
      <w:widowControl/>
      <w:autoSpaceDE/>
      <w:autoSpaceDN/>
      <w:spacing w:before="100" w:beforeAutospacing="1" w:after="100" w:afterAutospacing="1"/>
    </w:pPr>
    <w:rPr>
      <w:sz w:val="24"/>
      <w:szCs w:val="24"/>
      <w:lang w:eastAsia="it-IT"/>
    </w:rPr>
  </w:style>
  <w:style w:type="paragraph" w:styleId="Pidipagina">
    <w:name w:val="footer"/>
    <w:basedOn w:val="Normale"/>
    <w:link w:val="PidipaginaCarattere"/>
    <w:uiPriority w:val="99"/>
    <w:rsid w:val="00D2595D"/>
    <w:pPr>
      <w:widowControl/>
      <w:tabs>
        <w:tab w:val="center" w:pos="4819"/>
        <w:tab w:val="right" w:pos="9638"/>
      </w:tabs>
      <w:autoSpaceDE/>
      <w:autoSpaceDN/>
      <w:spacing w:after="200" w:line="276" w:lineRule="auto"/>
    </w:pPr>
    <w:rPr>
      <w:rFonts w:ascii="Calibri" w:hAnsi="Calibri"/>
      <w:lang w:val="en-US"/>
    </w:rPr>
  </w:style>
  <w:style w:type="character" w:customStyle="1" w:styleId="PidipaginaCarattere">
    <w:name w:val="Piè di pagina Carattere"/>
    <w:basedOn w:val="Carpredefinitoparagrafo"/>
    <w:link w:val="Pidipagina"/>
    <w:uiPriority w:val="99"/>
    <w:rsid w:val="00D2595D"/>
    <w:rPr>
      <w:rFonts w:ascii="Calibri" w:eastAsia="Times New Roman" w:hAnsi="Calibri" w:cs="Times New Roman"/>
    </w:rPr>
  </w:style>
  <w:style w:type="paragraph" w:customStyle="1" w:styleId="Normale1">
    <w:name w:val="Normale1"/>
    <w:rsid w:val="00D2595D"/>
    <w:pPr>
      <w:widowControl/>
      <w:pBdr>
        <w:top w:val="none" w:sz="0" w:space="0" w:color="000000"/>
        <w:left w:val="none" w:sz="0" w:space="0" w:color="000000"/>
        <w:bottom w:val="none" w:sz="0" w:space="0" w:color="000000"/>
        <w:right w:val="none" w:sz="0" w:space="0" w:color="000000"/>
      </w:pBdr>
      <w:suppressAutoHyphens/>
      <w:autoSpaceDE/>
      <w:autoSpaceDN/>
      <w:spacing w:after="200" w:line="276" w:lineRule="auto"/>
    </w:pPr>
    <w:rPr>
      <w:rFonts w:ascii="Calibri" w:eastAsia="Calibri" w:hAnsi="Calibri" w:cs="Times New Roman"/>
      <w:lang w:val="it-IT"/>
    </w:rPr>
  </w:style>
  <w:style w:type="paragraph" w:styleId="Titolo">
    <w:name w:val="Title"/>
    <w:basedOn w:val="Normale"/>
    <w:link w:val="TitoloCarattere"/>
    <w:uiPriority w:val="1"/>
    <w:qFormat/>
    <w:rsid w:val="00ED2BFD"/>
    <w:pPr>
      <w:spacing w:before="20"/>
      <w:ind w:left="2501" w:right="2261"/>
      <w:jc w:val="center"/>
    </w:pPr>
    <w:rPr>
      <w:rFonts w:ascii="Cambria" w:eastAsia="Cambria" w:hAnsi="Cambria" w:cs="Cambria"/>
      <w:sz w:val="52"/>
      <w:szCs w:val="52"/>
    </w:rPr>
  </w:style>
  <w:style w:type="character" w:customStyle="1" w:styleId="TitoloCarattere">
    <w:name w:val="Titolo Carattere"/>
    <w:basedOn w:val="Carpredefinitoparagrafo"/>
    <w:link w:val="Titolo"/>
    <w:uiPriority w:val="1"/>
    <w:rsid w:val="00ED2BFD"/>
    <w:rPr>
      <w:rFonts w:ascii="Cambria" w:eastAsia="Cambria" w:hAnsi="Cambria" w:cs="Cambria"/>
      <w:sz w:val="52"/>
      <w:szCs w:val="52"/>
      <w:lang w:val="it-IT"/>
    </w:rPr>
  </w:style>
  <w:style w:type="character" w:customStyle="1" w:styleId="CorpotestoCarattere">
    <w:name w:val="Corpo testo Carattere"/>
    <w:basedOn w:val="Carpredefinitoparagrafo"/>
    <w:link w:val="Corpotesto"/>
    <w:uiPriority w:val="1"/>
    <w:rsid w:val="00956F48"/>
    <w:rPr>
      <w:rFonts w:ascii="Times New Roman" w:eastAsia="Times New Roman" w:hAnsi="Times New Roman" w:cs="Times New Roman"/>
      <w:lang w:val="it-IT"/>
    </w:rPr>
  </w:style>
  <w:style w:type="table" w:styleId="Grigliatabella">
    <w:name w:val="Table Grid"/>
    <w:basedOn w:val="Tabellanormale"/>
    <w:uiPriority w:val="59"/>
    <w:rsid w:val="00EA4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172B6"/>
    <w:pPr>
      <w:tabs>
        <w:tab w:val="center" w:pos="4819"/>
        <w:tab w:val="right" w:pos="9638"/>
      </w:tabs>
    </w:pPr>
  </w:style>
  <w:style w:type="character" w:customStyle="1" w:styleId="IntestazioneCarattere">
    <w:name w:val="Intestazione Carattere"/>
    <w:basedOn w:val="Carpredefinitoparagrafo"/>
    <w:link w:val="Intestazione"/>
    <w:uiPriority w:val="99"/>
    <w:rsid w:val="00E172B6"/>
    <w:rPr>
      <w:rFonts w:ascii="Times New Roman" w:eastAsia="Times New Roman" w:hAnsi="Times New Roman" w:cs="Times New Roman"/>
      <w:lang w:val="it-IT"/>
    </w:rPr>
  </w:style>
  <w:style w:type="paragraph" w:styleId="Sottotitolo">
    <w:name w:val="Subtitle"/>
    <w:basedOn w:val="Normale"/>
    <w:link w:val="SottotitoloCarattere1"/>
    <w:qFormat/>
    <w:rsid w:val="005C0532"/>
    <w:pPr>
      <w:widowControl/>
      <w:autoSpaceDE/>
      <w:autoSpaceDN/>
      <w:jc w:val="center"/>
    </w:pPr>
    <w:rPr>
      <w:b/>
      <w:szCs w:val="20"/>
      <w:lang w:eastAsia="it-IT"/>
    </w:rPr>
  </w:style>
  <w:style w:type="character" w:customStyle="1" w:styleId="SottotitoloCarattere">
    <w:name w:val="Sottotitolo Carattere"/>
    <w:basedOn w:val="Carpredefinitoparagrafo"/>
    <w:uiPriority w:val="11"/>
    <w:rsid w:val="005C0532"/>
    <w:rPr>
      <w:rFonts w:eastAsiaTheme="minorEastAsia"/>
      <w:color w:val="5A5A5A" w:themeColor="text1" w:themeTint="A5"/>
      <w:spacing w:val="15"/>
      <w:lang w:val="it-IT"/>
    </w:rPr>
  </w:style>
  <w:style w:type="character" w:customStyle="1" w:styleId="SottotitoloCarattere1">
    <w:name w:val="Sottotitolo Carattere1"/>
    <w:basedOn w:val="Carpredefinitoparagrafo"/>
    <w:link w:val="Sottotitolo"/>
    <w:locked/>
    <w:rsid w:val="005C0532"/>
    <w:rPr>
      <w:rFonts w:ascii="Times New Roman" w:eastAsia="Times New Roman" w:hAnsi="Times New Roman" w:cs="Times New Roman"/>
      <w:b/>
      <w:szCs w:val="20"/>
      <w:lang w:val="it-IT" w:eastAsia="it-IT"/>
    </w:rPr>
  </w:style>
  <w:style w:type="character" w:customStyle="1" w:styleId="Menzionenonrisolta1">
    <w:name w:val="Menzione non risolta1"/>
    <w:basedOn w:val="Carpredefinitoparagrafo"/>
    <w:uiPriority w:val="99"/>
    <w:semiHidden/>
    <w:unhideWhenUsed/>
    <w:rsid w:val="003F7C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9A4B-DF1C-4E1F-9F51-8EF6F1B6B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8</Pages>
  <Words>4183</Words>
  <Characters>23846</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27974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GSORRENTINO@cittametropolitana.na.it</dc:creator>
  <cp:lastModifiedBy>assistentesociale</cp:lastModifiedBy>
  <cp:revision>165</cp:revision>
  <cp:lastPrinted>2023-09-07T17:05:00Z</cp:lastPrinted>
  <dcterms:created xsi:type="dcterms:W3CDTF">2023-09-18T09:14:00Z</dcterms:created>
  <dcterms:modified xsi:type="dcterms:W3CDTF">2024-01-18T11:05:00Z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PDF24 Creator</vt:lpwstr>
  </property>
  <property fmtid="{D5CDD505-2E9C-101B-9397-08002B2CF9AE}" pid="4" name="LastSaved">
    <vt:filetime>2022-06-19T00:00:00Z</vt:filetime>
  </property>
</Properties>
</file>