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5B5E" w:rsidRDefault="00135B5E" w:rsidP="00135B5E">
      <w:pPr>
        <w:autoSpaceDE w:val="0"/>
        <w:autoSpaceDN w:val="0"/>
        <w:adjustRightInd w:val="0"/>
        <w:spacing w:after="0" w:line="240" w:lineRule="auto"/>
        <w:jc w:val="center"/>
        <w:rPr>
          <w:rFonts w:ascii="CIDFont+F4" w:hAnsi="CIDFont+F4" w:cs="CIDFont+F4"/>
          <w:sz w:val="32"/>
          <w:szCs w:val="32"/>
        </w:rPr>
      </w:pPr>
    </w:p>
    <w:p w:rsidR="00842D73" w:rsidRPr="00721F13" w:rsidRDefault="00842D73" w:rsidP="002D68B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21F13">
        <w:rPr>
          <w:rFonts w:cstheme="minorHAnsi"/>
          <w:b/>
          <w:sz w:val="24"/>
          <w:szCs w:val="24"/>
        </w:rPr>
        <w:t>PROGETTO DI SERVIZIO</w:t>
      </w:r>
    </w:p>
    <w:p w:rsidR="00842D73" w:rsidRPr="005B4E9B" w:rsidRDefault="005B4E9B" w:rsidP="002D68B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B4E9B">
        <w:rPr>
          <w:rFonts w:cstheme="minorHAnsi"/>
          <w:b/>
          <w:sz w:val="24"/>
          <w:szCs w:val="24"/>
        </w:rPr>
        <w:t>RELAZIONE TECNICO-ILLUSTRATIVA</w:t>
      </w:r>
    </w:p>
    <w:p w:rsidR="002D68B6" w:rsidRDefault="002D68B6" w:rsidP="00C61EDF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</w:p>
    <w:p w:rsidR="002D68B6" w:rsidRDefault="002D68B6" w:rsidP="002D68B6">
      <w:pPr>
        <w:autoSpaceDE w:val="0"/>
        <w:autoSpaceDN w:val="0"/>
        <w:adjustRightInd w:val="0"/>
        <w:spacing w:after="0" w:line="240" w:lineRule="auto"/>
        <w:jc w:val="center"/>
        <w:rPr>
          <w:rFonts w:ascii="CIDFont+F1" w:hAnsi="CIDFont+F1" w:cs="CIDFont+F1"/>
        </w:rPr>
      </w:pPr>
    </w:p>
    <w:p w:rsidR="00A64ECA" w:rsidRDefault="00A64ECA" w:rsidP="00A64ECA">
      <w:pPr>
        <w:pStyle w:val="Paragrafoelenco"/>
        <w:tabs>
          <w:tab w:val="left" w:pos="554"/>
        </w:tabs>
        <w:ind w:left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PREMESSO CHE:</w:t>
      </w:r>
    </w:p>
    <w:p w:rsidR="00A64ECA" w:rsidRDefault="00A64ECA" w:rsidP="00A64ECA">
      <w:pPr>
        <w:pStyle w:val="Paragrafoelenco"/>
        <w:widowControl w:val="0"/>
        <w:numPr>
          <w:ilvl w:val="0"/>
          <w:numId w:val="5"/>
        </w:numPr>
        <w:autoSpaceDE w:val="0"/>
        <w:autoSpaceDN w:val="0"/>
        <w:spacing w:before="120" w:after="0" w:line="240" w:lineRule="auto"/>
        <w:ind w:right="112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con determinazione n. 499 R.G. del 16.10.2019 è stato affidato il Servizio Refezione Scolastica, previa Gara con Procedura Aperta svolta mediante l'utilizzo del Mercato Elettronico della Pubblica Amministrazione (MePA), per gli Anni Scolastici 2019-2020 e 2020-2021; </w:t>
      </w:r>
    </w:p>
    <w:p w:rsidR="00A64ECA" w:rsidRDefault="00A64ECA" w:rsidP="00A64ECA">
      <w:pPr>
        <w:pStyle w:val="Paragrafoelenco"/>
        <w:widowControl w:val="0"/>
        <w:numPr>
          <w:ilvl w:val="0"/>
          <w:numId w:val="5"/>
        </w:numPr>
        <w:autoSpaceDE w:val="0"/>
        <w:autoSpaceDN w:val="0"/>
        <w:spacing w:before="120" w:after="0" w:line="240" w:lineRule="auto"/>
        <w:ind w:right="112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 determinazione n. 394 R.G. del 27.09.2021, stante le numerose sospensioni del servizio dovute all’emergenza “Covid 19”, sono state modificate e approvate, ai sensi dell’art. 106, comma 1, lett. c) d.lgs 50/2016, le condizioni contrattuali “</w:t>
      </w:r>
      <w:r>
        <w:rPr>
          <w:rFonts w:ascii="Calibri" w:hAnsi="Calibri" w:cs="Calibri"/>
          <w:i/>
        </w:rPr>
        <w:t>Variante in corso d’opera</w:t>
      </w:r>
      <w:r>
        <w:rPr>
          <w:rFonts w:ascii="Calibri" w:hAnsi="Calibri" w:cs="Calibri"/>
        </w:rPr>
        <w:t>”, fissando la scadenza contrattuale al 10 giugno 2022 anziché al 30.06.2021, così come originariamente stabilito;</w:t>
      </w:r>
    </w:p>
    <w:p w:rsidR="00A64ECA" w:rsidRDefault="00A64ECA" w:rsidP="00A64ECA">
      <w:pPr>
        <w:pStyle w:val="Paragrafoelenco"/>
        <w:widowControl w:val="0"/>
        <w:numPr>
          <w:ilvl w:val="0"/>
          <w:numId w:val="5"/>
        </w:numPr>
        <w:autoSpaceDE w:val="0"/>
        <w:autoSpaceDN w:val="0"/>
        <w:spacing w:before="120" w:after="0" w:line="240" w:lineRule="auto"/>
        <w:ind w:right="112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 data 10.06.2023 è scaduto l’appalto per il servizio di refezione scolastica, come da determinazione n. 5 del 10.01.2023 R.G. con la quale veniva disposta la prosecuzione temporanea della gestione del servizio di refezione scolastica per il periodo 09.01.2023/10.06.2023, nel rispetto delle stesse clausole contrattuali degli AA.SS. precedenti 2019-2020, 2020-2021 e 2021-2022;</w:t>
      </w:r>
    </w:p>
    <w:p w:rsidR="00A64ECA" w:rsidRPr="00B5102C" w:rsidRDefault="00A64ECA" w:rsidP="00A64ECA">
      <w:pPr>
        <w:pStyle w:val="Paragrafoelenco"/>
        <w:widowControl w:val="0"/>
        <w:numPr>
          <w:ilvl w:val="0"/>
          <w:numId w:val="5"/>
        </w:numPr>
        <w:autoSpaceDE w:val="0"/>
        <w:autoSpaceDN w:val="0"/>
        <w:spacing w:before="120" w:after="0" w:line="240" w:lineRule="auto"/>
        <w:ind w:left="357" w:right="112" w:hanging="357"/>
        <w:contextualSpacing w:val="0"/>
        <w:jc w:val="both"/>
        <w:rPr>
          <w:rFonts w:cstheme="minorHAnsi"/>
        </w:rPr>
      </w:pPr>
      <w:r>
        <w:rPr>
          <w:rFonts w:ascii="Calibri" w:hAnsi="Calibri" w:cs="Calibri"/>
        </w:rPr>
        <w:t xml:space="preserve">con Deliberazione n. 85 del 23/06/2023 la Giunta Comunale ha fornito </w:t>
      </w:r>
      <w:r>
        <w:rPr>
          <w:rFonts w:ascii="Calibri" w:hAnsi="Calibri" w:cs="Calibri"/>
          <w:i/>
        </w:rPr>
        <w:t>atto di indirizzo</w:t>
      </w:r>
      <w:r>
        <w:rPr>
          <w:rFonts w:ascii="Calibri" w:hAnsi="Calibri" w:cs="Calibri"/>
          <w:b/>
          <w:bCs/>
          <w:i/>
        </w:rPr>
        <w:t xml:space="preserve"> </w:t>
      </w:r>
      <w:r>
        <w:rPr>
          <w:rFonts w:ascii="Calibri" w:hAnsi="Calibri" w:cs="Calibri"/>
          <w:bCs/>
          <w:i/>
        </w:rPr>
        <w:t xml:space="preserve">per l’avvio della </w:t>
      </w:r>
      <w:r w:rsidRPr="00B5102C">
        <w:rPr>
          <w:rFonts w:cstheme="minorHAnsi"/>
          <w:bCs/>
          <w:i/>
        </w:rPr>
        <w:t xml:space="preserve">procedura di gara ad evidenza pubblica ed approvazione Progetto del servizio ai sensi dell`art. 23, commi 14 e 15 del d.lgs. n.50/2016, </w:t>
      </w:r>
      <w:r w:rsidRPr="00B5102C">
        <w:rPr>
          <w:rFonts w:cstheme="minorHAnsi"/>
          <w:bCs/>
        </w:rPr>
        <w:t>comprensivo del capitolato speciale descrittivo e prestazionale e del Duvri per l'affidamento del servizio di refezione scolastica per n. 2 anni scolastici 2023/2024- 2024/2025</w:t>
      </w:r>
      <w:r w:rsidRPr="00B5102C">
        <w:rPr>
          <w:rFonts w:cstheme="minorHAnsi"/>
          <w:bCs/>
          <w:i/>
        </w:rPr>
        <w:t>;</w:t>
      </w:r>
    </w:p>
    <w:p w:rsidR="00A64ECA" w:rsidRPr="00B5102C" w:rsidRDefault="00A64ECA" w:rsidP="00A64ECA">
      <w:pPr>
        <w:pStyle w:val="Paragrafoelenco"/>
        <w:widowControl w:val="0"/>
        <w:numPr>
          <w:ilvl w:val="0"/>
          <w:numId w:val="5"/>
        </w:numPr>
        <w:autoSpaceDE w:val="0"/>
        <w:autoSpaceDN w:val="0"/>
        <w:spacing w:before="120" w:after="0" w:line="240" w:lineRule="auto"/>
        <w:ind w:left="357" w:right="112" w:hanging="357"/>
        <w:contextualSpacing w:val="0"/>
        <w:jc w:val="both"/>
        <w:rPr>
          <w:rFonts w:cstheme="minorHAnsi"/>
        </w:rPr>
      </w:pPr>
      <w:r w:rsidRPr="00B5102C">
        <w:rPr>
          <w:rFonts w:cstheme="minorHAnsi"/>
        </w:rPr>
        <w:t>con determinazione n. 22 del 23/06/2023 è stato approvato l’Avviso esplorativo di manifestazione di interesse per la selezione di operatori economici da invitare alla procedura negoziata per l'affidamento del servizio di mensa scolastica - per gli alunni della scuola primaria a.s. 2023/2024 e 2024/2025;</w:t>
      </w:r>
    </w:p>
    <w:p w:rsidR="00A64ECA" w:rsidRPr="00B5102C" w:rsidRDefault="00A64ECA" w:rsidP="00A64ECA">
      <w:pPr>
        <w:pStyle w:val="Paragrafoelenco"/>
        <w:widowControl w:val="0"/>
        <w:numPr>
          <w:ilvl w:val="0"/>
          <w:numId w:val="5"/>
        </w:numPr>
        <w:autoSpaceDE w:val="0"/>
        <w:autoSpaceDN w:val="0"/>
        <w:spacing w:before="120" w:after="0" w:line="240" w:lineRule="auto"/>
        <w:ind w:left="357" w:right="112" w:hanging="357"/>
        <w:contextualSpacing w:val="0"/>
        <w:jc w:val="both"/>
        <w:rPr>
          <w:rFonts w:cstheme="minorHAnsi"/>
        </w:rPr>
      </w:pPr>
      <w:r w:rsidRPr="00B5102C">
        <w:rPr>
          <w:rFonts w:cstheme="minorHAnsi"/>
        </w:rPr>
        <w:t>con determinazione n. 253 del 11/07/2023, sono stati prorogati i termini per la presentazione della manifestazione di interesse;</w:t>
      </w:r>
    </w:p>
    <w:p w:rsidR="00A64ECA" w:rsidRPr="00B5102C" w:rsidRDefault="00A64ECA" w:rsidP="00A64ECA">
      <w:pPr>
        <w:pStyle w:val="Paragrafoelenco"/>
        <w:widowControl w:val="0"/>
        <w:numPr>
          <w:ilvl w:val="0"/>
          <w:numId w:val="5"/>
        </w:numPr>
        <w:autoSpaceDE w:val="0"/>
        <w:autoSpaceDN w:val="0"/>
        <w:spacing w:before="120" w:after="0" w:line="240" w:lineRule="auto"/>
        <w:ind w:left="357" w:right="112" w:hanging="357"/>
        <w:contextualSpacing w:val="0"/>
        <w:jc w:val="both"/>
        <w:rPr>
          <w:rFonts w:cstheme="minorHAnsi"/>
        </w:rPr>
      </w:pPr>
      <w:r w:rsidRPr="00B5102C">
        <w:rPr>
          <w:rFonts w:cstheme="minorHAnsi"/>
        </w:rPr>
        <w:t>alla data di scadenza dell’Avviso non sono pervenute manifestazioni di interesse da parte degli operatori economici;</w:t>
      </w:r>
    </w:p>
    <w:p w:rsidR="00A64ECA" w:rsidRPr="00B5102C" w:rsidRDefault="00A64ECA" w:rsidP="00A64ECA">
      <w:pPr>
        <w:pStyle w:val="Paragrafoelenco"/>
        <w:widowControl w:val="0"/>
        <w:numPr>
          <w:ilvl w:val="0"/>
          <w:numId w:val="5"/>
        </w:numPr>
        <w:autoSpaceDE w:val="0"/>
        <w:autoSpaceDN w:val="0"/>
        <w:spacing w:before="120" w:after="0" w:line="240" w:lineRule="auto"/>
        <w:ind w:left="357" w:right="112" w:hanging="357"/>
        <w:contextualSpacing w:val="0"/>
        <w:jc w:val="both"/>
        <w:rPr>
          <w:rFonts w:cstheme="minorHAnsi"/>
        </w:rPr>
      </w:pPr>
      <w:r w:rsidRPr="00B5102C">
        <w:rPr>
          <w:rFonts w:cstheme="minorHAnsi"/>
        </w:rPr>
        <w:t xml:space="preserve">con Delibera di Giunta comunale n. 106 DEL 11/08/2023 si provvedeva pertanto ad approvare il nuovo progetto per il servizio di refezione scolastica - ai sensi del D.Lgs. 36/2023- composto dal nuovo </w:t>
      </w:r>
      <w:r w:rsidRPr="00B5102C">
        <w:rPr>
          <w:rFonts w:cstheme="minorHAnsi"/>
          <w:b/>
          <w:bCs/>
          <w:i/>
          <w:iCs/>
        </w:rPr>
        <w:t xml:space="preserve">Progetto di servizio/relazione tecnico illustrativa </w:t>
      </w:r>
      <w:r w:rsidRPr="00B5102C">
        <w:rPr>
          <w:rFonts w:cstheme="minorHAnsi"/>
          <w:i/>
          <w:iCs/>
        </w:rPr>
        <w:t xml:space="preserve">comprensivo del capitolato speciale descrittivo e prestazionale e del DUVRI; </w:t>
      </w:r>
      <w:r w:rsidRPr="00B5102C">
        <w:rPr>
          <w:rFonts w:cstheme="minorHAnsi"/>
        </w:rPr>
        <w:t>al contempo è stato fornito atto di indirizzo all’indizione della procedura di gara di che trattasi garantendo la massima partecipazione possibile in accordo alle vigenti indicazioni dell’ANAC e nel rispetto della normativa in materia;</w:t>
      </w:r>
    </w:p>
    <w:p w:rsidR="00A64ECA" w:rsidRPr="00B5102C" w:rsidRDefault="00A64ECA" w:rsidP="00A64ECA">
      <w:pPr>
        <w:pStyle w:val="Paragrafoelenco"/>
        <w:widowControl w:val="0"/>
        <w:numPr>
          <w:ilvl w:val="0"/>
          <w:numId w:val="5"/>
        </w:numPr>
        <w:autoSpaceDE w:val="0"/>
        <w:autoSpaceDN w:val="0"/>
        <w:spacing w:before="120" w:after="0" w:line="240" w:lineRule="auto"/>
        <w:ind w:left="357" w:right="113" w:hanging="357"/>
        <w:contextualSpacing w:val="0"/>
        <w:jc w:val="both"/>
        <w:rPr>
          <w:rFonts w:cstheme="minorHAnsi"/>
        </w:rPr>
      </w:pPr>
      <w:r w:rsidRPr="00B5102C">
        <w:rPr>
          <w:rFonts w:cstheme="minorHAnsi"/>
        </w:rPr>
        <w:t>è stata avviata un'indagine di mercato mediante pubblicazione di un avviso esplorativo per manifestazione di interesse al fine di individuare gli operatori economici interessati a partecipare alla procedura di gara, nel rispetto dei principi di non discriminazione, parità di trattamento e proporzionalità ai sensi del D.Lgs. 36/2023;</w:t>
      </w:r>
    </w:p>
    <w:p w:rsidR="00A64ECA" w:rsidRDefault="00A64ECA" w:rsidP="00A64ECA">
      <w:pPr>
        <w:pStyle w:val="Paragrafoelenco"/>
        <w:widowControl w:val="0"/>
        <w:numPr>
          <w:ilvl w:val="0"/>
          <w:numId w:val="5"/>
        </w:numPr>
        <w:autoSpaceDE w:val="0"/>
        <w:autoSpaceDN w:val="0"/>
        <w:spacing w:before="120" w:after="0" w:line="240" w:lineRule="auto"/>
        <w:ind w:left="357" w:right="113" w:hanging="357"/>
        <w:contextualSpacing w:val="0"/>
        <w:jc w:val="both"/>
        <w:rPr>
          <w:rFonts w:cstheme="minorHAnsi"/>
        </w:rPr>
      </w:pPr>
      <w:r w:rsidRPr="00B5102C">
        <w:rPr>
          <w:rFonts w:cstheme="minorHAnsi"/>
        </w:rPr>
        <w:t>entro i termini di scadenza dell’Avviso esplorativo per manifestazione di interesse, approvata con determina n. 314 del 11/08/2023, volta a individuare gli operatori economici interessati a partecipare alla procedura negoziata per l’affidamento del servizio di che trattasi, fissati per il giorno 28/08/2023 alle ore 12:00, sono pervenute n. 2 (due) istanze di manifestazione di interesse;</w:t>
      </w:r>
    </w:p>
    <w:p w:rsidR="00A64ECA" w:rsidRPr="006E00F2" w:rsidRDefault="00A64ECA" w:rsidP="00A64ECA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right="112"/>
        <w:contextualSpacing w:val="0"/>
        <w:jc w:val="both"/>
        <w:rPr>
          <w:rFonts w:ascii="TimesNewRomanPSMT" w:hAnsi="TimesNewRomanPSMT" w:cs="TimesNewRomanPSMT"/>
          <w:sz w:val="24"/>
          <w:szCs w:val="24"/>
        </w:rPr>
      </w:pPr>
      <w:r w:rsidRPr="006E00F2">
        <w:rPr>
          <w:rFonts w:cstheme="minorHAnsi"/>
        </w:rPr>
        <w:lastRenderedPageBreak/>
        <w:t>al fine di dare continuità al servizio, con determinazione n. 368 del 18/09/2023 (del Registro Generale)</w:t>
      </w:r>
      <w:r>
        <w:rPr>
          <w:rFonts w:cstheme="minorHAnsi"/>
        </w:rPr>
        <w:t>,</w:t>
      </w:r>
      <w:r w:rsidRPr="006E00F2">
        <w:rPr>
          <w:rFonts w:cstheme="minorHAnsi"/>
        </w:rPr>
        <w:t xml:space="preserve"> è stata disposta la prosecuzione temporanea della gestione del Servizio di Refezione Scolastica all’Impresa Cooperativa Sociale s.r.l. “Impegno Solidale" (affidataria del servizio con determinazione n. 499/2019) </w:t>
      </w:r>
      <w:r w:rsidRPr="006E00F2">
        <w:rPr>
          <w:rFonts w:eastAsia="Times New Roman" w:cstheme="minorHAnsi"/>
        </w:rPr>
        <w:t xml:space="preserve">per il </w:t>
      </w:r>
      <w:r w:rsidRPr="006E00F2">
        <w:rPr>
          <w:rFonts w:cstheme="minorHAnsi"/>
        </w:rPr>
        <w:t>periodo presuntivo 25 settembre-22 dicembre 2023</w:t>
      </w:r>
      <w:r>
        <w:rPr>
          <w:rFonts w:cstheme="minorHAnsi"/>
        </w:rPr>
        <w:t xml:space="preserve">; </w:t>
      </w:r>
    </w:p>
    <w:p w:rsidR="00A64ECA" w:rsidRPr="00B5102C" w:rsidRDefault="00A64ECA" w:rsidP="00A64ECA">
      <w:pPr>
        <w:pStyle w:val="Paragrafoelenco"/>
        <w:widowControl w:val="0"/>
        <w:numPr>
          <w:ilvl w:val="0"/>
          <w:numId w:val="5"/>
        </w:numPr>
        <w:autoSpaceDE w:val="0"/>
        <w:autoSpaceDN w:val="0"/>
        <w:spacing w:before="120" w:after="0" w:line="240" w:lineRule="auto"/>
        <w:ind w:left="357" w:right="113" w:hanging="357"/>
        <w:contextualSpacing w:val="0"/>
        <w:jc w:val="both"/>
        <w:rPr>
          <w:rFonts w:cstheme="minorHAnsi"/>
        </w:rPr>
      </w:pPr>
      <w:r w:rsidRPr="00B5102C">
        <w:rPr>
          <w:rFonts w:cstheme="minorHAnsi"/>
        </w:rPr>
        <w:t>con determinazione a contrarre del Responsabile del Settore Servizi Sociali e Pubblica Istruzione Reg. Gen. n. 398 del 06/10/2023 è stata indetta la procedura di gara tramite Mepa attraverso una richiesta di offerta (RDO) rivolta agli operatori economici individuati con Determina Reg. Gen. n. 314/2023;</w:t>
      </w:r>
      <w:r w:rsidRPr="00B5102C">
        <w:rPr>
          <w:rFonts w:cstheme="minorHAnsi"/>
          <w:b/>
        </w:rPr>
        <w:t xml:space="preserve"> </w:t>
      </w:r>
    </w:p>
    <w:p w:rsidR="00A64ECA" w:rsidRDefault="00A64ECA" w:rsidP="00A64ECA">
      <w:pPr>
        <w:pStyle w:val="Paragrafoelenco"/>
        <w:widowControl w:val="0"/>
        <w:numPr>
          <w:ilvl w:val="0"/>
          <w:numId w:val="5"/>
        </w:numPr>
        <w:tabs>
          <w:tab w:val="left" w:pos="554"/>
        </w:tabs>
        <w:autoSpaceDE w:val="0"/>
        <w:autoSpaceDN w:val="0"/>
        <w:spacing w:before="120" w:after="0" w:line="240" w:lineRule="auto"/>
        <w:ind w:left="357" w:right="113" w:hanging="357"/>
        <w:contextualSpacing w:val="0"/>
        <w:jc w:val="both"/>
        <w:rPr>
          <w:rFonts w:cstheme="minorHAnsi"/>
        </w:rPr>
      </w:pPr>
      <w:r w:rsidRPr="007F3BE8">
        <w:rPr>
          <w:rFonts w:cstheme="minorHAnsi"/>
        </w:rPr>
        <w:t>entro la scadenza delle ore 13.00 del giorno 02/11/2023 non è pervenuta alcuna offerta e pertanto con determinazione n. 497 RG del 05/12/2023 è stata dichiarata deserta;</w:t>
      </w:r>
    </w:p>
    <w:p w:rsidR="00FA40FC" w:rsidRDefault="00FA40FC" w:rsidP="00FA40FC">
      <w:pPr>
        <w:pStyle w:val="Paragrafoelenco"/>
        <w:widowControl w:val="0"/>
        <w:numPr>
          <w:ilvl w:val="0"/>
          <w:numId w:val="5"/>
        </w:numPr>
        <w:tabs>
          <w:tab w:val="left" w:pos="554"/>
        </w:tabs>
        <w:autoSpaceDE w:val="0"/>
        <w:autoSpaceDN w:val="0"/>
        <w:spacing w:before="120" w:after="0" w:line="240" w:lineRule="auto"/>
        <w:ind w:left="357" w:right="113" w:hanging="357"/>
        <w:contextualSpacing w:val="0"/>
        <w:jc w:val="both"/>
        <w:rPr>
          <w:rFonts w:cstheme="minorHAnsi"/>
        </w:rPr>
      </w:pPr>
      <w:r w:rsidRPr="00DA7FD0">
        <w:rPr>
          <w:rFonts w:cstheme="minorHAnsi"/>
        </w:rPr>
        <w:t>con deliberazione di Giunta n. 2 del 05/01/2024 è stato fornito atto di indirizzo anche per l’avvio del servizio mediante affidamento diretto per l’anno in corso e fino alla fine dell’anno scolastico (giugno 2024);</w:t>
      </w:r>
    </w:p>
    <w:p w:rsidR="00FA40FC" w:rsidRDefault="00FA40FC" w:rsidP="00FA40FC">
      <w:pPr>
        <w:pStyle w:val="Paragrafoelenco"/>
        <w:widowControl w:val="0"/>
        <w:numPr>
          <w:ilvl w:val="0"/>
          <w:numId w:val="5"/>
        </w:numPr>
        <w:tabs>
          <w:tab w:val="left" w:pos="554"/>
        </w:tabs>
        <w:autoSpaceDE w:val="0"/>
        <w:autoSpaceDN w:val="0"/>
        <w:spacing w:before="120" w:after="0" w:line="240" w:lineRule="auto"/>
        <w:ind w:left="357" w:right="113" w:hanging="357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con determinazione n. 1 del 05/01/2024 è stata disposta la prosecuzione temporanea del servizio per il solo mese di gennaio 2024 al fine di evitare </w:t>
      </w:r>
      <w:r w:rsidRPr="00DA7FD0">
        <w:rPr>
          <w:rFonts w:cstheme="minorHAnsi"/>
        </w:rPr>
        <w:t xml:space="preserve">la sospensione del servizio </w:t>
      </w:r>
      <w:r>
        <w:rPr>
          <w:rFonts w:cstheme="minorHAnsi"/>
        </w:rPr>
        <w:t xml:space="preserve">nelle more </w:t>
      </w:r>
      <w:r w:rsidRPr="00DA7FD0">
        <w:rPr>
          <w:rFonts w:cstheme="minorHAnsi"/>
        </w:rPr>
        <w:t>dell’espletamento della procedura dell’affidamento diretto;</w:t>
      </w:r>
    </w:p>
    <w:p w:rsidR="00176FC7" w:rsidRDefault="00176FC7" w:rsidP="00176FC7">
      <w:pPr>
        <w:pStyle w:val="Paragrafoelenco"/>
        <w:widowControl w:val="0"/>
        <w:tabs>
          <w:tab w:val="left" w:pos="554"/>
        </w:tabs>
        <w:autoSpaceDE w:val="0"/>
        <w:autoSpaceDN w:val="0"/>
        <w:spacing w:before="120" w:after="0" w:line="240" w:lineRule="auto"/>
        <w:ind w:left="0" w:right="113"/>
        <w:contextualSpacing w:val="0"/>
        <w:jc w:val="both"/>
        <w:rPr>
          <w:rFonts w:cstheme="minorHAnsi"/>
        </w:rPr>
      </w:pPr>
    </w:p>
    <w:p w:rsidR="00176FC7" w:rsidRPr="00176FC7" w:rsidRDefault="00176FC7" w:rsidP="00176FC7">
      <w:pPr>
        <w:pStyle w:val="Paragrafoelenco"/>
        <w:adjustRightInd w:val="0"/>
        <w:ind w:left="0"/>
        <w:jc w:val="both"/>
        <w:rPr>
          <w:rFonts w:ascii="Calibri,Bold" w:hAnsi="Calibri,Bold" w:cs="Calibri,Bold"/>
          <w:b/>
          <w:bCs/>
        </w:rPr>
      </w:pPr>
      <w:r>
        <w:rPr>
          <w:rFonts w:cstheme="minorHAnsi"/>
          <w:b/>
        </w:rPr>
        <w:t xml:space="preserve">TENUTO CONTO </w:t>
      </w:r>
      <w:r w:rsidRPr="00176FC7">
        <w:rPr>
          <w:rFonts w:cstheme="minorHAnsi"/>
        </w:rPr>
        <w:t>che con</w:t>
      </w:r>
      <w:r w:rsidRPr="00176FC7">
        <w:rPr>
          <w:rFonts w:cstheme="minorHAnsi"/>
          <w:b/>
        </w:rPr>
        <w:t xml:space="preserve"> </w:t>
      </w:r>
      <w:r w:rsidRPr="00176FC7">
        <w:rPr>
          <w:rFonts w:ascii="Calibri" w:hAnsi="Calibri" w:cs="Calibri"/>
        </w:rPr>
        <w:t>deliberazione G. C. n. n. 2 del 05/01/2024 è stato disposto tra l'altro di avviare il servizio di refezione scolastica, in favore delle Scuole dell’Infanzia Statali e delle classi a tempo pieno e/o prolungato delle Scuole Primarie del territorio comunale fino al mese di giugno 2024;</w:t>
      </w:r>
    </w:p>
    <w:p w:rsidR="00887F1B" w:rsidRDefault="00887F1B" w:rsidP="00887F1B">
      <w:pPr>
        <w:pStyle w:val="Paragrafoelenco"/>
        <w:widowControl w:val="0"/>
        <w:tabs>
          <w:tab w:val="left" w:pos="554"/>
        </w:tabs>
        <w:autoSpaceDE w:val="0"/>
        <w:autoSpaceDN w:val="0"/>
        <w:spacing w:before="120" w:after="0" w:line="240" w:lineRule="auto"/>
        <w:ind w:left="360" w:right="112"/>
        <w:jc w:val="both"/>
        <w:rPr>
          <w:rFonts w:cstheme="minorHAnsi"/>
        </w:rPr>
      </w:pPr>
    </w:p>
    <w:p w:rsidR="001845D5" w:rsidRPr="001845D5" w:rsidRDefault="00887F1B" w:rsidP="00A64ECA">
      <w:pPr>
        <w:pStyle w:val="Paragrafoelenco"/>
        <w:widowControl w:val="0"/>
        <w:tabs>
          <w:tab w:val="left" w:pos="554"/>
        </w:tabs>
        <w:autoSpaceDE w:val="0"/>
        <w:autoSpaceDN w:val="0"/>
        <w:spacing w:before="120" w:after="0" w:line="240" w:lineRule="auto"/>
        <w:ind w:left="0" w:right="112"/>
        <w:jc w:val="both"/>
        <w:rPr>
          <w:rFonts w:cstheme="minorHAnsi"/>
        </w:rPr>
      </w:pPr>
      <w:r w:rsidRPr="00887F1B">
        <w:rPr>
          <w:rFonts w:cstheme="minorHAnsi"/>
          <w:b/>
          <w:bCs/>
        </w:rPr>
        <w:t>PRESO ATTO</w:t>
      </w:r>
      <w:r w:rsidRPr="00887F1B">
        <w:rPr>
          <w:rFonts w:cstheme="minorHAnsi"/>
        </w:rPr>
        <w:t xml:space="preserve"> che dal 1° luglio 2023 è efficace il nuovo codice dei contratti pubblici (D.Lgs 31 marzo 2023, n. 36); </w:t>
      </w:r>
    </w:p>
    <w:p w:rsidR="002D68B6" w:rsidRDefault="00842D73" w:rsidP="00603191">
      <w:pPr>
        <w:autoSpaceDE w:val="0"/>
        <w:autoSpaceDN w:val="0"/>
        <w:adjustRightInd w:val="0"/>
        <w:spacing w:before="120" w:after="0" w:line="240" w:lineRule="auto"/>
        <w:jc w:val="both"/>
        <w:rPr>
          <w:rFonts w:ascii="CIDFont+F1" w:hAnsi="CIDFont+F1" w:cs="CIDFont+F1"/>
          <w:sz w:val="24"/>
          <w:szCs w:val="24"/>
        </w:rPr>
      </w:pPr>
      <w:r w:rsidRPr="00FA3E1B">
        <w:rPr>
          <w:rFonts w:cstheme="minorHAnsi"/>
          <w:b/>
          <w:bCs/>
        </w:rPr>
        <w:t xml:space="preserve">PRESO ATTO </w:t>
      </w:r>
      <w:r w:rsidR="00611511" w:rsidRPr="00611511">
        <w:rPr>
          <w:rFonts w:cstheme="minorHAnsi"/>
        </w:rPr>
        <w:t>che</w:t>
      </w:r>
      <w:r w:rsidR="00A64ECA">
        <w:rPr>
          <w:rFonts w:cstheme="minorHAnsi"/>
        </w:rPr>
        <w:t xml:space="preserve"> </w:t>
      </w:r>
      <w:r w:rsidR="0091525E" w:rsidRPr="0091525E">
        <w:rPr>
          <w:rFonts w:cstheme="minorHAnsi"/>
        </w:rPr>
        <w:t>il</w:t>
      </w:r>
      <w:r w:rsidR="002D68B6" w:rsidRPr="0091525E">
        <w:rPr>
          <w:rFonts w:cstheme="minorHAnsi"/>
        </w:rPr>
        <w:t xml:space="preserve"> </w:t>
      </w:r>
      <w:r w:rsidRPr="0091525E">
        <w:rPr>
          <w:rFonts w:cstheme="minorHAnsi"/>
        </w:rPr>
        <w:t>numero previsionale d</w:t>
      </w:r>
      <w:r w:rsidR="0091525E" w:rsidRPr="0091525E">
        <w:rPr>
          <w:rFonts w:cstheme="minorHAnsi"/>
        </w:rPr>
        <w:t xml:space="preserve">ei </w:t>
      </w:r>
      <w:r w:rsidRPr="0091525E">
        <w:rPr>
          <w:rFonts w:cstheme="minorHAnsi"/>
        </w:rPr>
        <w:t xml:space="preserve">fruitori giornalieri del servizio </w:t>
      </w:r>
      <w:r w:rsidR="0091525E" w:rsidRPr="0091525E">
        <w:rPr>
          <w:rFonts w:cstheme="minorHAnsi"/>
        </w:rPr>
        <w:t xml:space="preserve">è </w:t>
      </w:r>
      <w:r w:rsidRPr="0091525E">
        <w:rPr>
          <w:rFonts w:cstheme="minorHAnsi"/>
        </w:rPr>
        <w:t xml:space="preserve">pari a </w:t>
      </w:r>
      <w:r w:rsidR="0091525E" w:rsidRPr="00572DCD">
        <w:rPr>
          <w:rFonts w:cstheme="minorHAnsi"/>
          <w:b/>
          <w:bCs/>
          <w:u w:val="single"/>
        </w:rPr>
        <w:t>n. 1</w:t>
      </w:r>
      <w:r w:rsidR="005946F2">
        <w:rPr>
          <w:rFonts w:cstheme="minorHAnsi"/>
          <w:b/>
          <w:bCs/>
          <w:u w:val="single"/>
        </w:rPr>
        <w:t>40</w:t>
      </w:r>
      <w:r w:rsidRPr="0091525E">
        <w:rPr>
          <w:rFonts w:cstheme="minorHAnsi"/>
        </w:rPr>
        <w:t>, tra alunni e personale scolastico;</w:t>
      </w:r>
    </w:p>
    <w:p w:rsidR="002D68B6" w:rsidRPr="00603191" w:rsidRDefault="00842D73" w:rsidP="00603191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FA3E1B">
        <w:rPr>
          <w:rFonts w:cstheme="minorHAnsi"/>
          <w:b/>
          <w:bCs/>
        </w:rPr>
        <w:t>DATO ATTO</w:t>
      </w:r>
      <w:r w:rsidR="00A64ECA">
        <w:rPr>
          <w:rFonts w:cstheme="minorHAnsi"/>
        </w:rPr>
        <w:t xml:space="preserve"> che l'affidamento di che trattasi </w:t>
      </w:r>
      <w:r w:rsidRPr="00FA3E1B">
        <w:rPr>
          <w:rFonts w:cstheme="minorHAnsi"/>
        </w:rPr>
        <w:t>sarà</w:t>
      </w:r>
      <w:r w:rsidR="002D68B6" w:rsidRPr="00FA3E1B">
        <w:rPr>
          <w:rFonts w:cstheme="minorHAnsi"/>
        </w:rPr>
        <w:t xml:space="preserve"> </w:t>
      </w:r>
      <w:r w:rsidRPr="00FA3E1B">
        <w:rPr>
          <w:rFonts w:cstheme="minorHAnsi"/>
        </w:rPr>
        <w:t>finanziato in parte con fondi comunali, in parte con trasferimenti regionali e in parte con risorse derivanti</w:t>
      </w:r>
      <w:r w:rsidR="002D68B6" w:rsidRPr="00FA3E1B">
        <w:rPr>
          <w:rFonts w:cstheme="minorHAnsi"/>
        </w:rPr>
        <w:t xml:space="preserve"> </w:t>
      </w:r>
      <w:r w:rsidRPr="00FA3E1B">
        <w:rPr>
          <w:rFonts w:cstheme="minorHAnsi"/>
        </w:rPr>
        <w:t>dalla compartecipazione da parte degli utenti.</w:t>
      </w:r>
    </w:p>
    <w:p w:rsidR="003E1DD6" w:rsidRPr="003E1DD6" w:rsidRDefault="00842D73" w:rsidP="00603191">
      <w:pPr>
        <w:autoSpaceDE w:val="0"/>
        <w:autoSpaceDN w:val="0"/>
        <w:adjustRightInd w:val="0"/>
        <w:spacing w:before="120" w:after="0" w:line="240" w:lineRule="auto"/>
        <w:rPr>
          <w:rFonts w:cstheme="minorHAnsi"/>
        </w:rPr>
      </w:pPr>
      <w:r w:rsidRPr="00FA3E1B">
        <w:rPr>
          <w:rFonts w:cstheme="minorHAnsi"/>
          <w:b/>
          <w:bCs/>
        </w:rPr>
        <w:t>RAVVISATA</w:t>
      </w:r>
      <w:r w:rsidRPr="00FA3E1B">
        <w:rPr>
          <w:rFonts w:cstheme="minorHAnsi"/>
        </w:rPr>
        <w:t>, pertanto, la necessità di procedere con l’indizione di una nuova gara, stabilendo:</w:t>
      </w:r>
      <w:r w:rsidR="002D68B6" w:rsidRPr="00FA3E1B">
        <w:rPr>
          <w:rFonts w:cstheme="minorHAnsi"/>
        </w:rPr>
        <w:t xml:space="preserve"> </w:t>
      </w:r>
    </w:p>
    <w:p w:rsidR="003E1DD6" w:rsidRPr="00952B5E" w:rsidRDefault="003E1DD6" w:rsidP="00603191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3E1DD6">
        <w:rPr>
          <w:rFonts w:cstheme="minorHAnsi"/>
        </w:rPr>
        <w:t>L’appalto in oggetto rientra nell’allegato XIV alla Direttiva 2014/24/UE la cui soglia comunitaria, determinata ai sensi dell’art. 14 comma 1, lettera d) del D.Lgs. n. 36/2023</w:t>
      </w:r>
      <w:r>
        <w:rPr>
          <w:rFonts w:cstheme="minorHAnsi"/>
        </w:rPr>
        <w:t xml:space="preserve"> </w:t>
      </w:r>
      <w:r w:rsidRPr="003E1DD6">
        <w:rPr>
          <w:rFonts w:cstheme="minorHAnsi"/>
        </w:rPr>
        <w:t>(di seguito anche CODICE) è di € 750.000,00</w:t>
      </w:r>
      <w:r w:rsidR="00952B5E">
        <w:rPr>
          <w:rFonts w:cstheme="minorHAnsi"/>
        </w:rPr>
        <w:t>;</w:t>
      </w:r>
      <w:r w:rsidRPr="003E1DD6">
        <w:rPr>
          <w:rFonts w:cstheme="minorHAnsi"/>
        </w:rPr>
        <w:t xml:space="preserve"> </w:t>
      </w:r>
    </w:p>
    <w:p w:rsidR="002D68B6" w:rsidRPr="00FA3E1B" w:rsidRDefault="00842D73" w:rsidP="00603191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rPr>
          <w:rFonts w:cstheme="minorHAnsi"/>
        </w:rPr>
      </w:pPr>
      <w:r w:rsidRPr="00FA3E1B">
        <w:rPr>
          <w:rFonts w:cstheme="minorHAnsi"/>
        </w:rPr>
        <w:t>la durata dell’</w:t>
      </w:r>
      <w:r w:rsidR="00A64ECA">
        <w:rPr>
          <w:rFonts w:cstheme="minorHAnsi"/>
        </w:rPr>
        <w:t xml:space="preserve">affidamento </w:t>
      </w:r>
      <w:r w:rsidRPr="00FA3E1B">
        <w:rPr>
          <w:rFonts w:cstheme="minorHAnsi"/>
        </w:rPr>
        <w:t>del s</w:t>
      </w:r>
      <w:r w:rsidR="00A64ECA">
        <w:rPr>
          <w:rFonts w:cstheme="minorHAnsi"/>
        </w:rPr>
        <w:t xml:space="preserve">ervizio di refezione scolastica </w:t>
      </w:r>
      <w:r w:rsidR="00A64ECA" w:rsidRPr="00A64ECA">
        <w:rPr>
          <w:rFonts w:cstheme="minorHAnsi"/>
        </w:rPr>
        <w:t xml:space="preserve">è </w:t>
      </w:r>
      <w:r w:rsidR="000E610B">
        <w:rPr>
          <w:rFonts w:cstheme="minorHAnsi"/>
        </w:rPr>
        <w:t>rigurda il periodo da gennaio 2024 e giugno 2024</w:t>
      </w:r>
      <w:r w:rsidRPr="00FA3E1B">
        <w:rPr>
          <w:rFonts w:cstheme="minorHAnsi"/>
        </w:rPr>
        <w:t>;</w:t>
      </w:r>
    </w:p>
    <w:p w:rsidR="003D7CF9" w:rsidRPr="000A62F6" w:rsidRDefault="00842D73" w:rsidP="00761BE1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A62F6">
        <w:rPr>
          <w:rFonts w:cstheme="minorHAnsi"/>
        </w:rPr>
        <w:t>l’importo dell</w:t>
      </w:r>
      <w:r w:rsidR="00A64ECA" w:rsidRPr="000A62F6">
        <w:rPr>
          <w:rFonts w:cstheme="minorHAnsi"/>
        </w:rPr>
        <w:t>'affidame</w:t>
      </w:r>
      <w:r w:rsidR="005946F2" w:rsidRPr="000A62F6">
        <w:rPr>
          <w:rFonts w:cstheme="minorHAnsi"/>
        </w:rPr>
        <w:t>n</w:t>
      </w:r>
      <w:r w:rsidR="00A64ECA" w:rsidRPr="000A62F6">
        <w:rPr>
          <w:rFonts w:cstheme="minorHAnsi"/>
        </w:rPr>
        <w:t>to</w:t>
      </w:r>
      <w:r w:rsidRPr="000A62F6">
        <w:rPr>
          <w:rFonts w:cstheme="minorHAnsi"/>
        </w:rPr>
        <w:t xml:space="preserve"> pari </w:t>
      </w:r>
      <w:r w:rsidRPr="000A62F6">
        <w:rPr>
          <w:rFonts w:cstheme="minorHAnsi"/>
          <w:bCs/>
        </w:rPr>
        <w:t>ad</w:t>
      </w:r>
      <w:r w:rsidRPr="000A62F6">
        <w:rPr>
          <w:rFonts w:cstheme="minorHAnsi"/>
          <w:b/>
          <w:bCs/>
        </w:rPr>
        <w:t xml:space="preserve"> </w:t>
      </w:r>
      <w:r w:rsidR="005946F2" w:rsidRPr="000A62F6">
        <w:rPr>
          <w:rFonts w:cstheme="minorHAnsi"/>
          <w:b/>
        </w:rPr>
        <w:t xml:space="preserve">€ </w:t>
      </w:r>
      <w:r w:rsidR="000A62F6" w:rsidRPr="000A62F6">
        <w:rPr>
          <w:rFonts w:cstheme="minorHAnsi"/>
          <w:b/>
        </w:rPr>
        <w:t xml:space="preserve">70.060,20 </w:t>
      </w:r>
      <w:r w:rsidRPr="000A62F6">
        <w:rPr>
          <w:rFonts w:cstheme="minorHAnsi"/>
        </w:rPr>
        <w:t>inclusi oneri di sicurezza non</w:t>
      </w:r>
      <w:r w:rsidR="002D68B6" w:rsidRPr="000A62F6">
        <w:rPr>
          <w:rFonts w:cstheme="minorHAnsi"/>
        </w:rPr>
        <w:t xml:space="preserve"> </w:t>
      </w:r>
      <w:r w:rsidRPr="000A62F6">
        <w:rPr>
          <w:rFonts w:cstheme="minorHAnsi"/>
        </w:rPr>
        <w:t xml:space="preserve">soggetti a ribasso, oltre IVA come per legge; </w:t>
      </w:r>
    </w:p>
    <w:p w:rsidR="005D1922" w:rsidRDefault="005D1922" w:rsidP="00842D73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sz w:val="24"/>
          <w:szCs w:val="24"/>
        </w:rPr>
      </w:pPr>
    </w:p>
    <w:p w:rsidR="00842D73" w:rsidRPr="000B72E7" w:rsidRDefault="00842D73" w:rsidP="000B72E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0B72E7">
        <w:rPr>
          <w:rFonts w:cstheme="minorHAnsi"/>
          <w:b/>
          <w:bCs/>
        </w:rPr>
        <w:t>EROGAZIONE DEL SERVIZIO DI REFEZIONE SCOLASTICA</w:t>
      </w:r>
    </w:p>
    <w:p w:rsidR="000B72E7" w:rsidRPr="000B72E7" w:rsidRDefault="00842D73" w:rsidP="00603191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0B72E7">
        <w:rPr>
          <w:rFonts w:cstheme="minorHAnsi"/>
        </w:rPr>
        <w:t xml:space="preserve">Il servizio di refezione scolastica di cui al presente progetto deve essere garantito dal Comune di </w:t>
      </w:r>
      <w:r w:rsidR="005D1922" w:rsidRPr="000B72E7">
        <w:rPr>
          <w:rFonts w:cstheme="minorHAnsi"/>
        </w:rPr>
        <w:t>Gagliano del Capo</w:t>
      </w:r>
      <w:r w:rsidR="000B72E7" w:rsidRPr="000B72E7">
        <w:rPr>
          <w:rFonts w:cstheme="minorHAnsi"/>
        </w:rPr>
        <w:t xml:space="preserve"> </w:t>
      </w:r>
      <w:r w:rsidR="002D068A" w:rsidRPr="00352863">
        <w:rPr>
          <w:rFonts w:cstheme="minorHAnsi"/>
        </w:rPr>
        <w:t xml:space="preserve">per gli </w:t>
      </w:r>
      <w:r w:rsidR="002D068A" w:rsidRPr="00721F13">
        <w:rPr>
          <w:rFonts w:cstheme="minorHAnsi"/>
          <w:b/>
        </w:rPr>
        <w:t>alunni frequentanti le scuole dell'infanzia e le sezioni a tempo pieno della scuola</w:t>
      </w:r>
      <w:r w:rsidR="002D068A" w:rsidRPr="00721F13">
        <w:rPr>
          <w:rFonts w:cstheme="minorHAnsi"/>
          <w:b/>
          <w:spacing w:val="1"/>
        </w:rPr>
        <w:t xml:space="preserve"> </w:t>
      </w:r>
      <w:r w:rsidR="002D068A" w:rsidRPr="00721F13">
        <w:rPr>
          <w:rFonts w:cstheme="minorHAnsi"/>
          <w:b/>
        </w:rPr>
        <w:t>primaria di primo grado</w:t>
      </w:r>
      <w:r w:rsidR="002D068A">
        <w:rPr>
          <w:rFonts w:cstheme="minorHAnsi"/>
        </w:rPr>
        <w:t xml:space="preserve">, </w:t>
      </w:r>
      <w:r w:rsidR="002D068A" w:rsidRPr="00352863">
        <w:rPr>
          <w:rFonts w:cstheme="minorHAnsi"/>
        </w:rPr>
        <w:t xml:space="preserve">nonché nei confronti degli </w:t>
      </w:r>
      <w:r w:rsidR="002D068A" w:rsidRPr="00721F13">
        <w:rPr>
          <w:rFonts w:cstheme="minorHAnsi"/>
          <w:b/>
        </w:rPr>
        <w:t>insegnanti e collaboratori scolastici</w:t>
      </w:r>
      <w:r w:rsidR="002D068A" w:rsidRPr="00352863">
        <w:rPr>
          <w:rFonts w:cstheme="minorHAnsi"/>
        </w:rPr>
        <w:t xml:space="preserve"> impegnati</w:t>
      </w:r>
      <w:r w:rsidR="002D068A" w:rsidRPr="00352863">
        <w:rPr>
          <w:rFonts w:cstheme="minorHAnsi"/>
          <w:spacing w:val="1"/>
        </w:rPr>
        <w:t xml:space="preserve"> </w:t>
      </w:r>
      <w:r w:rsidR="002D068A" w:rsidRPr="00352863">
        <w:rPr>
          <w:rFonts w:cstheme="minorHAnsi"/>
        </w:rPr>
        <w:t>durante</w:t>
      </w:r>
      <w:r w:rsidR="002D068A" w:rsidRPr="00352863">
        <w:rPr>
          <w:rFonts w:cstheme="minorHAnsi"/>
          <w:spacing w:val="1"/>
        </w:rPr>
        <w:t xml:space="preserve"> </w:t>
      </w:r>
      <w:r w:rsidR="002D068A" w:rsidRPr="00352863">
        <w:rPr>
          <w:rFonts w:cstheme="minorHAnsi"/>
        </w:rPr>
        <w:t>la</w:t>
      </w:r>
      <w:r w:rsidR="002D068A" w:rsidRPr="00352863">
        <w:rPr>
          <w:rFonts w:cstheme="minorHAnsi"/>
          <w:spacing w:val="1"/>
        </w:rPr>
        <w:t xml:space="preserve"> </w:t>
      </w:r>
      <w:r w:rsidR="002D068A" w:rsidRPr="00352863">
        <w:rPr>
          <w:rFonts w:cstheme="minorHAnsi"/>
        </w:rPr>
        <w:t>fruizione</w:t>
      </w:r>
      <w:r w:rsidR="002D068A" w:rsidRPr="00352863">
        <w:rPr>
          <w:rFonts w:cstheme="minorHAnsi"/>
          <w:spacing w:val="1"/>
        </w:rPr>
        <w:t xml:space="preserve"> </w:t>
      </w:r>
      <w:r w:rsidR="002D068A" w:rsidRPr="00352863">
        <w:rPr>
          <w:rFonts w:cstheme="minorHAnsi"/>
        </w:rPr>
        <w:t>del</w:t>
      </w:r>
      <w:r w:rsidR="002D068A" w:rsidRPr="00352863">
        <w:rPr>
          <w:rFonts w:cstheme="minorHAnsi"/>
          <w:spacing w:val="1"/>
        </w:rPr>
        <w:t xml:space="preserve"> </w:t>
      </w:r>
      <w:r w:rsidR="002D068A" w:rsidRPr="00352863">
        <w:rPr>
          <w:rFonts w:cstheme="minorHAnsi"/>
        </w:rPr>
        <w:t>medesimo</w:t>
      </w:r>
      <w:r w:rsidR="002D068A" w:rsidRPr="00352863">
        <w:rPr>
          <w:rFonts w:cstheme="minorHAnsi"/>
          <w:spacing w:val="1"/>
        </w:rPr>
        <w:t xml:space="preserve"> </w:t>
      </w:r>
      <w:r w:rsidR="002D068A" w:rsidRPr="00352863">
        <w:rPr>
          <w:rFonts w:cstheme="minorHAnsi"/>
        </w:rPr>
        <w:t>servizio</w:t>
      </w:r>
      <w:r w:rsidR="002D068A" w:rsidRPr="00352863">
        <w:rPr>
          <w:rFonts w:cstheme="minorHAnsi"/>
          <w:spacing w:val="1"/>
        </w:rPr>
        <w:t xml:space="preserve"> </w:t>
      </w:r>
      <w:r w:rsidR="002D068A" w:rsidRPr="00352863">
        <w:rPr>
          <w:rFonts w:cstheme="minorHAnsi"/>
        </w:rPr>
        <w:t>da</w:t>
      </w:r>
      <w:r w:rsidR="002D068A" w:rsidRPr="00352863">
        <w:rPr>
          <w:rFonts w:cstheme="minorHAnsi"/>
          <w:spacing w:val="1"/>
        </w:rPr>
        <w:t xml:space="preserve"> </w:t>
      </w:r>
      <w:r w:rsidR="002D068A" w:rsidRPr="00352863">
        <w:rPr>
          <w:rFonts w:cstheme="minorHAnsi"/>
        </w:rPr>
        <w:t>parte</w:t>
      </w:r>
      <w:r w:rsidR="002D068A" w:rsidRPr="00352863">
        <w:rPr>
          <w:rFonts w:cstheme="minorHAnsi"/>
          <w:spacing w:val="1"/>
        </w:rPr>
        <w:t xml:space="preserve"> </w:t>
      </w:r>
      <w:r w:rsidR="002D068A" w:rsidRPr="00352863">
        <w:rPr>
          <w:rFonts w:cstheme="minorHAnsi"/>
        </w:rPr>
        <w:t>degli</w:t>
      </w:r>
      <w:r w:rsidR="002D068A" w:rsidRPr="00352863">
        <w:rPr>
          <w:rFonts w:cstheme="minorHAnsi"/>
          <w:spacing w:val="1"/>
        </w:rPr>
        <w:t xml:space="preserve"> </w:t>
      </w:r>
      <w:r w:rsidR="002D068A" w:rsidRPr="00352863">
        <w:rPr>
          <w:rFonts w:cstheme="minorHAnsi"/>
        </w:rPr>
        <w:t>alunni</w:t>
      </w:r>
      <w:r w:rsidR="002D068A">
        <w:rPr>
          <w:rFonts w:cstheme="minorHAnsi"/>
        </w:rPr>
        <w:t xml:space="preserve">, </w:t>
      </w:r>
      <w:r w:rsidRPr="000B72E7">
        <w:rPr>
          <w:rFonts w:cstheme="minorHAnsi"/>
        </w:rPr>
        <w:t>ed è finalizzato ad assicurare agli studenti la partecipazione all’attività scolastica per</w:t>
      </w:r>
      <w:r w:rsidR="003D60EB" w:rsidRPr="000B72E7">
        <w:rPr>
          <w:rFonts w:cstheme="minorHAnsi"/>
        </w:rPr>
        <w:t xml:space="preserve"> </w:t>
      </w:r>
      <w:r w:rsidRPr="000B72E7">
        <w:rPr>
          <w:rFonts w:cstheme="minorHAnsi"/>
        </w:rPr>
        <w:t>l’intera giornata, contribuendo alla realizzazione del diritto allo studio per tutti i bambini del territorio.</w:t>
      </w:r>
      <w:r w:rsidR="002D068A">
        <w:rPr>
          <w:rFonts w:cstheme="minorHAnsi"/>
        </w:rPr>
        <w:t xml:space="preserve"> </w:t>
      </w:r>
      <w:r w:rsidRPr="000B72E7">
        <w:rPr>
          <w:rFonts w:cstheme="minorHAnsi"/>
        </w:rPr>
        <w:t>Pertanto, i fruitori del servizio in oggetto saranno: gli alunni, gli insegnanti ed il personale ATA avente</w:t>
      </w:r>
      <w:r w:rsidR="003D60EB" w:rsidRPr="000B72E7">
        <w:rPr>
          <w:rFonts w:cstheme="minorHAnsi"/>
        </w:rPr>
        <w:t xml:space="preserve"> </w:t>
      </w:r>
      <w:r w:rsidRPr="000B72E7">
        <w:rPr>
          <w:rFonts w:cstheme="minorHAnsi"/>
        </w:rPr>
        <w:t xml:space="preserve">diritto. </w:t>
      </w:r>
    </w:p>
    <w:p w:rsidR="000B72E7" w:rsidRPr="000B72E7" w:rsidRDefault="00842D73" w:rsidP="00603191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0B72E7">
        <w:rPr>
          <w:rFonts w:cstheme="minorHAnsi"/>
        </w:rPr>
        <w:lastRenderedPageBreak/>
        <w:t>Tale servizio si effettuerà secondo il calendario scolastico annualmente stabilito dalle Autorità</w:t>
      </w:r>
      <w:r w:rsidR="003D60EB" w:rsidRPr="000B72E7">
        <w:rPr>
          <w:rFonts w:cstheme="minorHAnsi"/>
        </w:rPr>
        <w:t xml:space="preserve"> </w:t>
      </w:r>
      <w:r w:rsidRPr="000B72E7">
        <w:rPr>
          <w:rFonts w:cstheme="minorHAnsi"/>
        </w:rPr>
        <w:t>scolastiche e con le modalità esaustivamente esplicitate nel Capitolato speciale d'Appalto.</w:t>
      </w:r>
      <w:r w:rsidR="003D60EB" w:rsidRPr="000B72E7">
        <w:rPr>
          <w:rFonts w:cstheme="minorHAnsi"/>
        </w:rPr>
        <w:t xml:space="preserve"> </w:t>
      </w:r>
    </w:p>
    <w:p w:rsidR="00842D73" w:rsidRPr="000B72E7" w:rsidRDefault="00842D73" w:rsidP="00603191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0B72E7">
        <w:rPr>
          <w:rFonts w:cstheme="minorHAnsi"/>
        </w:rPr>
        <w:t>La ditta affidatari</w:t>
      </w:r>
      <w:r w:rsidR="005A7D30">
        <w:rPr>
          <w:rFonts w:cstheme="minorHAnsi"/>
        </w:rPr>
        <w:t>a sarà</w:t>
      </w:r>
      <w:r w:rsidRPr="000B72E7">
        <w:rPr>
          <w:rFonts w:cstheme="minorHAnsi"/>
        </w:rPr>
        <w:t xml:space="preserve"> tempestivamente informata nel caso in cui si verifichi una variazione delle sedi</w:t>
      </w:r>
      <w:r w:rsidR="003D60EB" w:rsidRPr="000B72E7">
        <w:rPr>
          <w:rFonts w:cstheme="minorHAnsi"/>
        </w:rPr>
        <w:t xml:space="preserve"> </w:t>
      </w:r>
      <w:r w:rsidRPr="000B72E7">
        <w:rPr>
          <w:rFonts w:cstheme="minorHAnsi"/>
        </w:rPr>
        <w:t>presso le quali dovrà essere erogato il servizio, per esigenze tecnico amministrative.</w:t>
      </w:r>
    </w:p>
    <w:p w:rsidR="003D60EB" w:rsidRDefault="003D60EB" w:rsidP="003D60EB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sz w:val="24"/>
          <w:szCs w:val="24"/>
        </w:rPr>
      </w:pPr>
    </w:p>
    <w:p w:rsidR="00842D73" w:rsidRPr="000B72E7" w:rsidRDefault="00842D73" w:rsidP="000B72E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0B72E7">
        <w:rPr>
          <w:rFonts w:cstheme="minorHAnsi"/>
          <w:b/>
          <w:bCs/>
        </w:rPr>
        <w:t>DURATA E MODALITÀ DI SVOLGIMENTO DEL SERVIZIO</w:t>
      </w:r>
    </w:p>
    <w:p w:rsidR="00842D73" w:rsidRPr="000B72E7" w:rsidRDefault="00842D73" w:rsidP="00603191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0B72E7">
        <w:rPr>
          <w:rFonts w:cstheme="minorHAnsi"/>
        </w:rPr>
        <w:t>La durata dell'a</w:t>
      </w:r>
      <w:r w:rsidR="00EC2114">
        <w:rPr>
          <w:rFonts w:cstheme="minorHAnsi"/>
        </w:rPr>
        <w:t xml:space="preserve">ffidameto è </w:t>
      </w:r>
      <w:r w:rsidR="00296910">
        <w:rPr>
          <w:rFonts w:cstheme="minorHAnsi"/>
        </w:rPr>
        <w:t>prevista per il seguente periodo:</w:t>
      </w:r>
      <w:r w:rsidR="000B72E7" w:rsidRPr="000B72E7">
        <w:rPr>
          <w:rFonts w:cstheme="minorHAnsi"/>
        </w:rPr>
        <w:t xml:space="preserve"> </w:t>
      </w:r>
      <w:r w:rsidR="00EC2114">
        <w:rPr>
          <w:rFonts w:cstheme="minorHAnsi"/>
          <w:b/>
        </w:rPr>
        <w:t xml:space="preserve">da </w:t>
      </w:r>
      <w:r w:rsidR="00772938">
        <w:rPr>
          <w:rFonts w:cstheme="minorHAnsi"/>
          <w:b/>
        </w:rPr>
        <w:t>febbraio a g</w:t>
      </w:r>
      <w:r w:rsidR="00EC2114">
        <w:rPr>
          <w:rFonts w:cstheme="minorHAnsi"/>
          <w:b/>
        </w:rPr>
        <w:t>iugno 2024.</w:t>
      </w:r>
    </w:p>
    <w:p w:rsidR="003D60EB" w:rsidRPr="000B72E7" w:rsidRDefault="00CD2510" w:rsidP="00603191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0B72E7">
        <w:rPr>
          <w:rFonts w:cstheme="minorHAnsi"/>
        </w:rPr>
        <w:t>L'Amministrazione si riserva la facoltà di stabilire</w:t>
      </w:r>
      <w:r>
        <w:rPr>
          <w:rFonts w:cstheme="minorHAnsi"/>
        </w:rPr>
        <w:t xml:space="preserve">, ove necessario, l’eventuale esecuzione anticipata del contratto in via d’urgenza ex. Art. 17 comma 8 del D.lgs n. 36/2023, oltreché eventuale proroga tecnica, ex art. 120 comma 10 D.lgs 36/2023, per il tempo strettamente necessario all’individuazione tramite procedure ad evidenza pubblica del nuovo affidatario. </w:t>
      </w:r>
      <w:r w:rsidR="00842D73" w:rsidRPr="000B72E7">
        <w:rPr>
          <w:rFonts w:cstheme="minorHAnsi"/>
        </w:rPr>
        <w:t>In tal caso il contraente è tenuto</w:t>
      </w:r>
      <w:r w:rsidR="003D60EB" w:rsidRPr="000B72E7">
        <w:rPr>
          <w:rFonts w:cstheme="minorHAnsi"/>
        </w:rPr>
        <w:t xml:space="preserve"> </w:t>
      </w:r>
      <w:r w:rsidR="00842D73" w:rsidRPr="000B72E7">
        <w:rPr>
          <w:rFonts w:cstheme="minorHAnsi"/>
        </w:rPr>
        <w:t>all'esecuzione delle prestazioni oggetto del contratto agli stessi, o più favorevoli, prezzi, patti e condizioni.</w:t>
      </w:r>
    </w:p>
    <w:p w:rsidR="00842D73" w:rsidRPr="000B72E7" w:rsidRDefault="00842D73" w:rsidP="00603191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0B72E7">
        <w:rPr>
          <w:rFonts w:cstheme="minorHAnsi"/>
        </w:rPr>
        <w:t xml:space="preserve">Il numero previsionale </w:t>
      </w:r>
      <w:r w:rsidRPr="00D05233">
        <w:rPr>
          <w:rFonts w:cstheme="minorHAnsi"/>
        </w:rPr>
        <w:t>dell'utenza giornaliera è di n.</w:t>
      </w:r>
      <w:r w:rsidR="00D05233" w:rsidRPr="00D05233">
        <w:rPr>
          <w:rFonts w:cstheme="minorHAnsi"/>
        </w:rPr>
        <w:t xml:space="preserve"> </w:t>
      </w:r>
      <w:r w:rsidR="005946F2">
        <w:rPr>
          <w:rFonts w:cstheme="minorHAnsi"/>
        </w:rPr>
        <w:t>140</w:t>
      </w:r>
      <w:r w:rsidRPr="00D05233">
        <w:rPr>
          <w:rFonts w:cstheme="minorHAnsi"/>
        </w:rPr>
        <w:t>, tra</w:t>
      </w:r>
      <w:r w:rsidRPr="000B72E7">
        <w:rPr>
          <w:rFonts w:cstheme="minorHAnsi"/>
        </w:rPr>
        <w:t xml:space="preserve"> alunni e personale sc</w:t>
      </w:r>
      <w:r w:rsidRPr="00B5453E">
        <w:rPr>
          <w:rFonts w:cstheme="minorHAnsi"/>
        </w:rPr>
        <w:t>olastico, con</w:t>
      </w:r>
      <w:r w:rsidR="000B72E7" w:rsidRPr="00B5453E">
        <w:rPr>
          <w:rFonts w:cstheme="minorHAnsi"/>
        </w:rPr>
        <w:t xml:space="preserve"> </w:t>
      </w:r>
      <w:r w:rsidRPr="00B5453E">
        <w:rPr>
          <w:rFonts w:cstheme="minorHAnsi"/>
        </w:rPr>
        <w:t>un’articolazione del servizio de quo su 5 (cinque) giorni settima</w:t>
      </w:r>
      <w:r w:rsidR="003D60EB" w:rsidRPr="00B5453E">
        <w:rPr>
          <w:rFonts w:cstheme="minorHAnsi"/>
        </w:rPr>
        <w:t xml:space="preserve">nali, dal lunedì al venerdì. Il </w:t>
      </w:r>
      <w:r w:rsidRPr="00B5453E">
        <w:rPr>
          <w:rFonts w:cstheme="minorHAnsi"/>
        </w:rPr>
        <w:t>numero</w:t>
      </w:r>
      <w:r w:rsidRPr="000B72E7">
        <w:rPr>
          <w:rFonts w:cstheme="minorHAnsi"/>
        </w:rPr>
        <w:t xml:space="preserve"> degli</w:t>
      </w:r>
      <w:r w:rsidR="000B72E7">
        <w:rPr>
          <w:rFonts w:cstheme="minorHAnsi"/>
        </w:rPr>
        <w:t xml:space="preserve"> </w:t>
      </w:r>
      <w:r w:rsidRPr="000B72E7">
        <w:rPr>
          <w:rFonts w:cstheme="minorHAnsi"/>
        </w:rPr>
        <w:t>studenti è da intendersi come meramente indicativo poiché potrebbe diminuire o aumentare per cause</w:t>
      </w:r>
      <w:r w:rsidR="003D60EB" w:rsidRPr="000B72E7">
        <w:rPr>
          <w:rFonts w:cstheme="minorHAnsi"/>
        </w:rPr>
        <w:t xml:space="preserve"> </w:t>
      </w:r>
      <w:r w:rsidRPr="000B72E7">
        <w:rPr>
          <w:rFonts w:cstheme="minorHAnsi"/>
        </w:rPr>
        <w:t>varie, comprese le variazioni in aumento e/o diminuzione sulla base delle iscrizioni al servizio, di</w:t>
      </w:r>
      <w:r w:rsidR="000B72E7">
        <w:rPr>
          <w:rFonts w:cstheme="minorHAnsi"/>
        </w:rPr>
        <w:t xml:space="preserve"> </w:t>
      </w:r>
      <w:r w:rsidRPr="000B72E7">
        <w:rPr>
          <w:rFonts w:cstheme="minorHAnsi"/>
        </w:rPr>
        <w:t>legislazione scolastica, o dovute ad eventuali situazioni straordinarie che comportino la sospensione dello</w:t>
      </w:r>
      <w:r w:rsidR="003D60EB" w:rsidRPr="000B72E7">
        <w:rPr>
          <w:rFonts w:cstheme="minorHAnsi"/>
        </w:rPr>
        <w:t xml:space="preserve"> </w:t>
      </w:r>
      <w:r w:rsidRPr="000B72E7">
        <w:rPr>
          <w:rFonts w:cstheme="minorHAnsi"/>
        </w:rPr>
        <w:t>stesso per cause non imputabili né alla stazione appaltante né all’ente gestore, senza che la ditta possa</w:t>
      </w:r>
      <w:r w:rsidR="003D60EB" w:rsidRPr="000B72E7">
        <w:rPr>
          <w:rFonts w:cstheme="minorHAnsi"/>
        </w:rPr>
        <w:t xml:space="preserve"> </w:t>
      </w:r>
      <w:r w:rsidRPr="000B72E7">
        <w:rPr>
          <w:rFonts w:cstheme="minorHAnsi"/>
        </w:rPr>
        <w:t>rivalersi in alcun modo sull'Amministrazione Comunale.</w:t>
      </w:r>
    </w:p>
    <w:p w:rsidR="000B72E7" w:rsidRDefault="00842D73" w:rsidP="00603191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0B72E7">
        <w:rPr>
          <w:rFonts w:cstheme="minorHAnsi"/>
        </w:rPr>
        <w:t>Il servizio sarà effettuato nei giorni e nei mesi stabiliti dal calendario scolastico, con sospensione nei mesi</w:t>
      </w:r>
      <w:r w:rsidR="003D60EB" w:rsidRPr="000B72E7">
        <w:rPr>
          <w:rFonts w:cstheme="minorHAnsi"/>
        </w:rPr>
        <w:t xml:space="preserve"> </w:t>
      </w:r>
      <w:r w:rsidRPr="000B72E7">
        <w:rPr>
          <w:rFonts w:cstheme="minorHAnsi"/>
        </w:rPr>
        <w:t xml:space="preserve">estivi. </w:t>
      </w:r>
    </w:p>
    <w:p w:rsidR="00930542" w:rsidRDefault="00842D73" w:rsidP="00603191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0B72E7">
        <w:rPr>
          <w:rFonts w:cstheme="minorHAnsi"/>
        </w:rPr>
        <w:t>I giorni di effettuazione del servizio saranno, comunque, quelli approvati dalle competenti Autorità</w:t>
      </w:r>
      <w:r w:rsidR="003D60EB" w:rsidRPr="000B72E7">
        <w:rPr>
          <w:rFonts w:cstheme="minorHAnsi"/>
        </w:rPr>
        <w:t xml:space="preserve"> </w:t>
      </w:r>
      <w:r w:rsidRPr="000B72E7">
        <w:rPr>
          <w:rFonts w:cstheme="minorHAnsi"/>
        </w:rPr>
        <w:t>scolastiche e trasmessi dal Responsabile dall’Ufficio o dal Dirigente scolastico competente, fermo</w:t>
      </w:r>
      <w:r w:rsidR="003D60EB" w:rsidRPr="000B72E7">
        <w:rPr>
          <w:rFonts w:cstheme="minorHAnsi"/>
        </w:rPr>
        <w:t xml:space="preserve"> </w:t>
      </w:r>
      <w:r w:rsidR="000B72E7">
        <w:rPr>
          <w:rFonts w:cstheme="minorHAnsi"/>
        </w:rPr>
        <w:t xml:space="preserve">restando </w:t>
      </w:r>
      <w:r w:rsidRPr="000B72E7">
        <w:rPr>
          <w:rFonts w:cstheme="minorHAnsi"/>
        </w:rPr>
        <w:t>variazioni e modifiche impre</w:t>
      </w:r>
      <w:r w:rsidR="003D60EB" w:rsidRPr="000B72E7">
        <w:rPr>
          <w:rFonts w:cstheme="minorHAnsi"/>
        </w:rPr>
        <w:t xml:space="preserve">vedibili finalizzate a favorire </w:t>
      </w:r>
      <w:r w:rsidRPr="000B72E7">
        <w:rPr>
          <w:rFonts w:cstheme="minorHAnsi"/>
        </w:rPr>
        <w:t>l’adempimento della frequenza</w:t>
      </w:r>
      <w:r w:rsidR="003D60EB" w:rsidRPr="000B72E7">
        <w:rPr>
          <w:rFonts w:cstheme="minorHAnsi"/>
        </w:rPr>
        <w:t xml:space="preserve"> </w:t>
      </w:r>
      <w:r w:rsidRPr="000B72E7">
        <w:rPr>
          <w:rFonts w:cstheme="minorHAnsi"/>
        </w:rPr>
        <w:t>scolastica.</w:t>
      </w:r>
    </w:p>
    <w:p w:rsidR="00930542" w:rsidRDefault="00842D73" w:rsidP="00603191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930542">
        <w:rPr>
          <w:rFonts w:cstheme="minorHAnsi"/>
        </w:rPr>
        <w:t>Il servizio affidato con il presente appalto comprende:</w:t>
      </w:r>
    </w:p>
    <w:p w:rsidR="00070081" w:rsidRPr="00070081" w:rsidRDefault="00070081" w:rsidP="00603191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</w:pPr>
      <w:r>
        <w:t>la preparazione e la cottura ed il confezionamento dei pasti presso il centro cottura messo a disposizione della ditta aggiudicataria, adeguatamente arredato, attrezzato e munito di tutte le autorizzazioni necessarie, a norma di legge;</w:t>
      </w:r>
    </w:p>
    <w:p w:rsidR="00930542" w:rsidRDefault="00930542" w:rsidP="0060319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cstheme="minorHAnsi"/>
        </w:rPr>
      </w:pPr>
      <w:r w:rsidRPr="00930542">
        <w:rPr>
          <w:rFonts w:cstheme="minorHAnsi"/>
        </w:rPr>
        <w:t>la fornitura delle materie prime necessarie per la preparazione dei pasti, secondo i menu predisposti ed approvati dalla competente Azienda Sanitaria Locale;</w:t>
      </w:r>
    </w:p>
    <w:p w:rsidR="00930542" w:rsidRDefault="00930542" w:rsidP="0060319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cstheme="minorHAnsi"/>
        </w:rPr>
      </w:pPr>
      <w:r w:rsidRPr="00930542">
        <w:rPr>
          <w:rFonts w:cstheme="minorHAnsi"/>
        </w:rPr>
        <w:t xml:space="preserve">stoccaggio, corretta conservazione delle materie prime alimentari e dei prodotti di consumo da utilizzare per la preparazione dei pasti; </w:t>
      </w:r>
    </w:p>
    <w:p w:rsidR="00930542" w:rsidRDefault="00930542" w:rsidP="0060319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cstheme="minorHAnsi"/>
        </w:rPr>
      </w:pPr>
      <w:r w:rsidRPr="00930542">
        <w:rPr>
          <w:rFonts w:cstheme="minorHAnsi"/>
        </w:rPr>
        <w:t xml:space="preserve">la preparazione e cottura dei cibi nel centro di cottura indicato dalla Ditta aggiudicataria, nel rispetto delle tabelle dietetiche e grammature dei menù concordati e validati dalla ASL – Servizio di Igiene degli Alimenti e della Nutrizione; </w:t>
      </w:r>
    </w:p>
    <w:p w:rsidR="00930542" w:rsidRDefault="00930542" w:rsidP="0060319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cstheme="minorHAnsi"/>
        </w:rPr>
      </w:pPr>
      <w:r w:rsidRPr="00930542">
        <w:rPr>
          <w:rFonts w:cstheme="minorHAnsi"/>
        </w:rPr>
        <w:t xml:space="preserve">il confezionamento dei pasti; </w:t>
      </w:r>
    </w:p>
    <w:p w:rsidR="00930542" w:rsidRDefault="00930542" w:rsidP="0060319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cstheme="minorHAnsi"/>
        </w:rPr>
      </w:pPr>
      <w:r w:rsidRPr="00930542">
        <w:rPr>
          <w:rFonts w:cstheme="minorHAnsi"/>
        </w:rPr>
        <w:t>trasporto dei pa</w:t>
      </w:r>
      <w:r>
        <w:rPr>
          <w:rFonts w:cstheme="minorHAnsi"/>
        </w:rPr>
        <w:t>sti presso i plessi scolastici;</w:t>
      </w:r>
    </w:p>
    <w:p w:rsidR="00930542" w:rsidRDefault="00930542" w:rsidP="0060319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cstheme="minorHAnsi"/>
        </w:rPr>
      </w:pPr>
      <w:r w:rsidRPr="00930542">
        <w:rPr>
          <w:rFonts w:cstheme="minorHAnsi"/>
        </w:rPr>
        <w:t>il porzionamento e la somministrazione dei pasti agli utenti che;</w:t>
      </w:r>
    </w:p>
    <w:p w:rsidR="00930542" w:rsidRDefault="00930542" w:rsidP="0060319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cstheme="minorHAnsi"/>
        </w:rPr>
      </w:pPr>
      <w:r w:rsidRPr="00930542">
        <w:rPr>
          <w:rFonts w:cstheme="minorHAnsi"/>
        </w:rPr>
        <w:t>pulizia e disinfezione dei banchi o dei tavoli ove viene consumato il pasto, lavaggio e rigovernatura delle stoviglie, pulizia, disinfezione e riassetto dei locali e dei tavoli dopo i pasti, pulizia dei servizi igienici utilizzati dal personale addetto alla distribuzione pasti;</w:t>
      </w:r>
    </w:p>
    <w:p w:rsidR="00930542" w:rsidRDefault="00930542" w:rsidP="0060319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cstheme="minorHAnsi"/>
        </w:rPr>
      </w:pPr>
      <w:r>
        <w:rPr>
          <w:rFonts w:cstheme="minorHAnsi"/>
        </w:rPr>
        <w:t xml:space="preserve">la fornitura </w:t>
      </w:r>
      <w:r w:rsidRPr="00930542">
        <w:rPr>
          <w:rFonts w:cstheme="minorHAnsi"/>
        </w:rPr>
        <w:t>dei beni accessori alla preparazione, alla distri</w:t>
      </w:r>
      <w:r>
        <w:rPr>
          <w:rFonts w:cstheme="minorHAnsi"/>
        </w:rPr>
        <w:t>buzione ed al consumo dei pasti;</w:t>
      </w:r>
    </w:p>
    <w:p w:rsidR="00930542" w:rsidRDefault="00930542" w:rsidP="0060319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cstheme="minorHAnsi"/>
        </w:rPr>
      </w:pPr>
      <w:r w:rsidRPr="00930542">
        <w:rPr>
          <w:rFonts w:cstheme="minorHAnsi"/>
        </w:rPr>
        <w:t xml:space="preserve">ritiro, pulizia e disinfezione, da effettuarsi quotidianamente, dei contenitori termici adoperati per il trasporto dei pasti e di ogni altro eventuale utensile utilizzato per la distribuzione e porzionatura dei </w:t>
      </w:r>
      <w:r>
        <w:rPr>
          <w:rFonts w:cstheme="minorHAnsi"/>
        </w:rPr>
        <w:t>pasti stessi;</w:t>
      </w:r>
    </w:p>
    <w:p w:rsidR="00930542" w:rsidRDefault="00930542" w:rsidP="0060319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cstheme="minorHAnsi"/>
        </w:rPr>
      </w:pPr>
      <w:r w:rsidRPr="008330D2">
        <w:rPr>
          <w:rFonts w:cstheme="minorHAnsi"/>
        </w:rPr>
        <w:lastRenderedPageBreak/>
        <w:t>la rimozione dei rifiuti attraverso la raccolta differenziata;</w:t>
      </w:r>
    </w:p>
    <w:p w:rsidR="00772938" w:rsidRPr="00772938" w:rsidRDefault="00772938" w:rsidP="0060319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cstheme="minorHAnsi"/>
        </w:rPr>
      </w:pPr>
      <w:r w:rsidRPr="00772938">
        <w:t xml:space="preserve">applicazione </w:t>
      </w:r>
      <w:r w:rsidRPr="00772938">
        <w:rPr>
          <w:bCs/>
        </w:rPr>
        <w:t>software per la gestione</w:t>
      </w:r>
      <w:r w:rsidRPr="00772938">
        <w:t> completa </w:t>
      </w:r>
      <w:r w:rsidRPr="00772938">
        <w:rPr>
          <w:bCs/>
        </w:rPr>
        <w:t xml:space="preserve">del </w:t>
      </w:r>
      <w:r w:rsidRPr="00772938">
        <w:rPr>
          <w:bCs/>
          <w:iCs/>
        </w:rPr>
        <w:t>Servizio Refezione Scolastica</w:t>
      </w:r>
      <w:r>
        <w:rPr>
          <w:bCs/>
          <w:iCs/>
        </w:rPr>
        <w:t>;</w:t>
      </w:r>
    </w:p>
    <w:p w:rsidR="00842D73" w:rsidRDefault="00842D73" w:rsidP="00603191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0B72E7">
        <w:rPr>
          <w:rFonts w:cstheme="minorHAnsi"/>
        </w:rPr>
        <w:t>L’aggiudicatario del servizio è tenuto a garantire gli standards di qualità riportati nel capitolato speciale</w:t>
      </w:r>
      <w:r w:rsidR="000B72E7">
        <w:rPr>
          <w:rFonts w:cstheme="minorHAnsi"/>
        </w:rPr>
        <w:t xml:space="preserve"> </w:t>
      </w:r>
      <w:r w:rsidRPr="000B72E7">
        <w:rPr>
          <w:rFonts w:cstheme="minorHAnsi"/>
        </w:rPr>
        <w:t>d’appalto e nei vari allegati che ne costituiscono parte integrante e sostanziale, anche se non</w:t>
      </w:r>
      <w:r w:rsidR="000B72E7">
        <w:rPr>
          <w:rFonts w:cstheme="minorHAnsi"/>
        </w:rPr>
        <w:t xml:space="preserve"> </w:t>
      </w:r>
      <w:r w:rsidRPr="000B72E7">
        <w:rPr>
          <w:rFonts w:cstheme="minorHAnsi"/>
        </w:rPr>
        <w:t>materialmente allegati. Tali standards sono da considerarsi minimi.</w:t>
      </w:r>
    </w:p>
    <w:p w:rsidR="000B72E7" w:rsidRPr="000B72E7" w:rsidRDefault="000B72E7" w:rsidP="000B72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842D73" w:rsidRPr="00930542" w:rsidRDefault="00842D73" w:rsidP="0093054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930542">
        <w:rPr>
          <w:rFonts w:cstheme="minorHAnsi"/>
          <w:b/>
          <w:bCs/>
        </w:rPr>
        <w:t>INDICAZIONI E DISPOSIZIONI PER LA STESURA DEI DOCUMENTI INERENTI LA</w:t>
      </w:r>
      <w:r w:rsidR="00930542">
        <w:rPr>
          <w:rFonts w:cstheme="minorHAnsi"/>
          <w:b/>
          <w:bCs/>
        </w:rPr>
        <w:t xml:space="preserve"> </w:t>
      </w:r>
      <w:r w:rsidRPr="00930542">
        <w:rPr>
          <w:rFonts w:cstheme="minorHAnsi"/>
          <w:b/>
          <w:bCs/>
        </w:rPr>
        <w:t>SICUREZZA</w:t>
      </w:r>
    </w:p>
    <w:p w:rsidR="00842D73" w:rsidRPr="00EB3FC6" w:rsidRDefault="00842D73" w:rsidP="00EB3FC6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i/>
        </w:rPr>
      </w:pPr>
      <w:r w:rsidRPr="000B72E7">
        <w:rPr>
          <w:rFonts w:cstheme="minorHAnsi"/>
        </w:rPr>
        <w:t>L'Autorità di vigilanza sui contratti pubblici (oggi Autorità nazionale anticorruzione) il 5 marzo 2008 ha</w:t>
      </w:r>
      <w:r w:rsidR="00930542">
        <w:rPr>
          <w:rFonts w:cstheme="minorHAnsi"/>
        </w:rPr>
        <w:t xml:space="preserve"> </w:t>
      </w:r>
      <w:r w:rsidRPr="000B72E7">
        <w:rPr>
          <w:rFonts w:cstheme="minorHAnsi"/>
        </w:rPr>
        <w:t>approvato la determinazione numero 3/2008 la quale ha dettato le linee guida sulla "</w:t>
      </w:r>
      <w:r w:rsidRPr="00B15465">
        <w:rPr>
          <w:rFonts w:cstheme="minorHAnsi"/>
          <w:i/>
        </w:rPr>
        <w:t>sicurezza</w:t>
      </w:r>
      <w:r w:rsidR="00930542" w:rsidRPr="00B15465">
        <w:rPr>
          <w:rFonts w:cstheme="minorHAnsi"/>
          <w:i/>
        </w:rPr>
        <w:t xml:space="preserve"> </w:t>
      </w:r>
      <w:r w:rsidRPr="00B15465">
        <w:rPr>
          <w:rFonts w:cstheme="minorHAnsi"/>
          <w:i/>
        </w:rPr>
        <w:t>nell'esecuzione degli appalti pubblici relativi a servizi e forniture; predisposizione del documento unico di</w:t>
      </w:r>
      <w:r w:rsidR="00EB3FC6">
        <w:rPr>
          <w:rFonts w:cstheme="minorHAnsi"/>
          <w:i/>
        </w:rPr>
        <w:t xml:space="preserve"> </w:t>
      </w:r>
      <w:r w:rsidRPr="00B15465">
        <w:rPr>
          <w:rFonts w:cstheme="minorHAnsi"/>
          <w:i/>
        </w:rPr>
        <w:t>valutazione dei rischi (DUVRI) e costi della sicurezza</w:t>
      </w:r>
      <w:r w:rsidRPr="000B72E7">
        <w:rPr>
          <w:rFonts w:cstheme="minorHAnsi"/>
        </w:rPr>
        <w:t>".</w:t>
      </w:r>
    </w:p>
    <w:p w:rsidR="00842D73" w:rsidRPr="000B72E7" w:rsidRDefault="00842D73" w:rsidP="00EB3FC6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0B72E7">
        <w:rPr>
          <w:rFonts w:cstheme="minorHAnsi"/>
        </w:rPr>
        <w:t>Per completezza, si riporta uno stralcio della determinazione. "</w:t>
      </w:r>
      <w:r w:rsidRPr="00B15465">
        <w:rPr>
          <w:rFonts w:cstheme="minorHAnsi"/>
          <w:i/>
        </w:rPr>
        <w:t>Il DUVRI si configura quale adempimento</w:t>
      </w:r>
      <w:r w:rsidR="00930542" w:rsidRPr="00B15465">
        <w:rPr>
          <w:rFonts w:cstheme="minorHAnsi"/>
          <w:i/>
        </w:rPr>
        <w:t xml:space="preserve"> </w:t>
      </w:r>
      <w:r w:rsidRPr="00B15465">
        <w:rPr>
          <w:rFonts w:cstheme="minorHAnsi"/>
          <w:i/>
        </w:rPr>
        <w:t>derivante dall'obbligo, previsto dall'art.7 del d.lgs. n.626/94 sostituito dall'art.26 comma 3 del</w:t>
      </w:r>
      <w:r w:rsidR="00930542" w:rsidRPr="00B15465">
        <w:rPr>
          <w:rFonts w:cstheme="minorHAnsi"/>
          <w:i/>
        </w:rPr>
        <w:t xml:space="preserve"> </w:t>
      </w:r>
      <w:r w:rsidRPr="00B15465">
        <w:rPr>
          <w:rFonts w:cstheme="minorHAnsi"/>
          <w:i/>
        </w:rPr>
        <w:t>d.lgs.81/2008 e ss.mm.ii., del datore di lavoro committente di promuovere la cooperazione e il</w:t>
      </w:r>
      <w:r w:rsidR="00930542" w:rsidRPr="00B15465">
        <w:rPr>
          <w:rFonts w:cstheme="minorHAnsi"/>
          <w:i/>
        </w:rPr>
        <w:t xml:space="preserve"> </w:t>
      </w:r>
      <w:r w:rsidRPr="00B15465">
        <w:rPr>
          <w:rFonts w:cstheme="minorHAnsi"/>
          <w:i/>
        </w:rPr>
        <w:t>coordinamento tra lo stesso e le imprese appaltatrici e/o i lavoratori autonomi. Si tratta di un documento</w:t>
      </w:r>
      <w:r w:rsidR="00930542" w:rsidRPr="00B15465">
        <w:rPr>
          <w:rFonts w:cstheme="minorHAnsi"/>
          <w:i/>
        </w:rPr>
        <w:t xml:space="preserve"> </w:t>
      </w:r>
      <w:r w:rsidRPr="00B15465">
        <w:rPr>
          <w:rFonts w:cstheme="minorHAnsi"/>
          <w:i/>
        </w:rPr>
        <w:t>da redigersi a cura delle stazioni appaltanti e che deve dare indicazioni operative e gestionali su come</w:t>
      </w:r>
      <w:r w:rsidR="00930542" w:rsidRPr="00B15465">
        <w:rPr>
          <w:rFonts w:cstheme="minorHAnsi"/>
          <w:i/>
        </w:rPr>
        <w:t xml:space="preserve"> </w:t>
      </w:r>
      <w:r w:rsidRPr="00B15465">
        <w:rPr>
          <w:rFonts w:cstheme="minorHAnsi"/>
          <w:i/>
        </w:rPr>
        <w:t>superare uno dei maggiori ostacoli alla prevenzione degli incidenti nei luoghi di lavoro e nei cantieri:</w:t>
      </w:r>
      <w:r w:rsidR="00930542" w:rsidRPr="00B15465">
        <w:rPr>
          <w:rFonts w:cstheme="minorHAnsi"/>
          <w:i/>
        </w:rPr>
        <w:t xml:space="preserve"> </w:t>
      </w:r>
      <w:r w:rsidRPr="00B15465">
        <w:rPr>
          <w:rFonts w:cstheme="minorHAnsi"/>
          <w:i/>
        </w:rPr>
        <w:t>l'interferenza</w:t>
      </w:r>
      <w:r w:rsidRPr="000B72E7">
        <w:rPr>
          <w:rFonts w:cstheme="minorHAnsi"/>
        </w:rPr>
        <w:t>".</w:t>
      </w:r>
    </w:p>
    <w:p w:rsidR="00842D73" w:rsidRPr="000B72E7" w:rsidRDefault="00842D73" w:rsidP="00EB3FC6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0B72E7">
        <w:rPr>
          <w:rFonts w:cstheme="minorHAnsi"/>
        </w:rPr>
        <w:t>Si parla di interferenza nella circostanza in cui si verifica un "contatto rischioso" tra il personale del</w:t>
      </w:r>
      <w:r w:rsidR="00930542">
        <w:rPr>
          <w:rFonts w:cstheme="minorHAnsi"/>
        </w:rPr>
        <w:t xml:space="preserve"> </w:t>
      </w:r>
      <w:r w:rsidRPr="000B72E7">
        <w:rPr>
          <w:rFonts w:cstheme="minorHAnsi"/>
        </w:rPr>
        <w:t>committente e quello dell'appaltatore o tra il personale di imprese diverse che operano nella stessa sede</w:t>
      </w:r>
      <w:r w:rsidR="00930542">
        <w:rPr>
          <w:rFonts w:cstheme="minorHAnsi"/>
        </w:rPr>
        <w:t xml:space="preserve"> </w:t>
      </w:r>
      <w:r w:rsidRPr="000B72E7">
        <w:rPr>
          <w:rFonts w:cstheme="minorHAnsi"/>
        </w:rPr>
        <w:t>aziendale con contratti differenti. In linea di principio, occorre mettere in relazione i rischi presenti nei</w:t>
      </w:r>
      <w:r w:rsidR="00930542">
        <w:rPr>
          <w:rFonts w:cstheme="minorHAnsi"/>
        </w:rPr>
        <w:t xml:space="preserve"> </w:t>
      </w:r>
      <w:r w:rsidRPr="000B72E7">
        <w:rPr>
          <w:rFonts w:cstheme="minorHAnsi"/>
        </w:rPr>
        <w:t>luoghi in cui verrà espletato il servizio o la fornitura, con i rischi derivanti dall'esecuzione del contratto.</w:t>
      </w:r>
    </w:p>
    <w:p w:rsidR="00842D73" w:rsidRPr="000B72E7" w:rsidRDefault="00842D73" w:rsidP="00EB3FC6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0B72E7">
        <w:rPr>
          <w:rFonts w:cstheme="minorHAnsi"/>
        </w:rPr>
        <w:t>Questa stazione appaltante ha redatto il DUVRI che è ivi allegato.</w:t>
      </w:r>
    </w:p>
    <w:p w:rsidR="00930542" w:rsidRDefault="00842D73" w:rsidP="00EB3FC6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0B72E7">
        <w:rPr>
          <w:rFonts w:cstheme="minorHAnsi"/>
        </w:rPr>
        <w:t>Resta fermo che i costi interni della sicurezza afferenti all'esercizio delle attività svolte dall'impresa</w:t>
      </w:r>
      <w:r w:rsidR="00E83D8B">
        <w:rPr>
          <w:rFonts w:cstheme="minorHAnsi"/>
        </w:rPr>
        <w:t xml:space="preserve"> </w:t>
      </w:r>
      <w:r w:rsidRPr="000B72E7">
        <w:rPr>
          <w:rFonts w:cstheme="minorHAnsi"/>
        </w:rPr>
        <w:t xml:space="preserve">aggiudicataria rimangono a carico della medesima. </w:t>
      </w:r>
    </w:p>
    <w:p w:rsidR="00930542" w:rsidRDefault="00930542" w:rsidP="000B72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842D73" w:rsidRDefault="00842D73" w:rsidP="0093054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930542">
        <w:rPr>
          <w:rFonts w:cstheme="minorHAnsi"/>
          <w:b/>
          <w:bCs/>
        </w:rPr>
        <w:t>QUANTIFICAZIONE DEI COSTI DEL SERVIZIO</w:t>
      </w:r>
    </w:p>
    <w:p w:rsidR="002B63E6" w:rsidRPr="00930542" w:rsidRDefault="002B63E6" w:rsidP="0093054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:rsidR="00930542" w:rsidRPr="00837383" w:rsidRDefault="00842D73" w:rsidP="00EB3FC6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</w:rPr>
      </w:pPr>
      <w:r w:rsidRPr="00B648A5">
        <w:rPr>
          <w:rFonts w:cstheme="minorHAnsi"/>
        </w:rPr>
        <w:t xml:space="preserve">Il contratto ha un valore complessivo di </w:t>
      </w:r>
      <w:r w:rsidR="005946F2" w:rsidRPr="00B648A5">
        <w:rPr>
          <w:rFonts w:cstheme="minorHAnsi"/>
          <w:b/>
        </w:rPr>
        <w:t xml:space="preserve">€ </w:t>
      </w:r>
      <w:r w:rsidR="00B648A5" w:rsidRPr="00B648A5">
        <w:rPr>
          <w:rFonts w:cstheme="minorHAnsi"/>
          <w:b/>
        </w:rPr>
        <w:t xml:space="preserve">70.000,00 </w:t>
      </w:r>
      <w:r w:rsidRPr="00B648A5">
        <w:rPr>
          <w:rFonts w:cstheme="minorHAnsi"/>
        </w:rPr>
        <w:t xml:space="preserve">oltre Iva come per legge, ed oneri di sicurezza per </w:t>
      </w:r>
      <w:r w:rsidRPr="00B648A5">
        <w:rPr>
          <w:rFonts w:cstheme="minorHAnsi"/>
          <w:b/>
        </w:rPr>
        <w:t>€</w:t>
      </w:r>
      <w:r w:rsidR="00930542" w:rsidRPr="00B648A5">
        <w:rPr>
          <w:rFonts w:cstheme="minorHAnsi"/>
          <w:b/>
        </w:rPr>
        <w:t xml:space="preserve"> </w:t>
      </w:r>
      <w:r w:rsidR="00837383" w:rsidRPr="00B648A5">
        <w:rPr>
          <w:rFonts w:cstheme="minorHAnsi"/>
          <w:b/>
        </w:rPr>
        <w:t>6</w:t>
      </w:r>
      <w:r w:rsidR="00B648A5" w:rsidRPr="00B648A5">
        <w:rPr>
          <w:rFonts w:cstheme="minorHAnsi"/>
          <w:b/>
        </w:rPr>
        <w:t>0,20</w:t>
      </w:r>
      <w:r w:rsidRPr="00B648A5">
        <w:rPr>
          <w:rFonts w:cstheme="minorHAnsi"/>
        </w:rPr>
        <w:t>.</w:t>
      </w:r>
      <w:r w:rsidRPr="00837383">
        <w:rPr>
          <w:rFonts w:cstheme="minorHAnsi"/>
        </w:rPr>
        <w:t xml:space="preserve"> </w:t>
      </w:r>
    </w:p>
    <w:p w:rsidR="00842D73" w:rsidRPr="00837383" w:rsidRDefault="00842D73" w:rsidP="00EB3FC6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</w:rPr>
      </w:pPr>
      <w:r w:rsidRPr="00837383">
        <w:rPr>
          <w:rFonts w:cstheme="minorHAnsi"/>
        </w:rPr>
        <w:t>Il servizio è finanziato sia con risorse proprie del bilancio comunale, sia con</w:t>
      </w:r>
      <w:r w:rsidR="00930542" w:rsidRPr="00837383">
        <w:rPr>
          <w:rFonts w:cstheme="minorHAnsi"/>
        </w:rPr>
        <w:t xml:space="preserve"> </w:t>
      </w:r>
      <w:r w:rsidRPr="00837383">
        <w:rPr>
          <w:rFonts w:cstheme="minorHAnsi"/>
        </w:rPr>
        <w:t>trasferimenti regionali, sia con il pagamento delle tariffe previste a carico delle famiglie.</w:t>
      </w:r>
    </w:p>
    <w:p w:rsidR="00842D73" w:rsidRPr="000B72E7" w:rsidRDefault="00842D73" w:rsidP="00123F03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</w:rPr>
      </w:pPr>
      <w:r w:rsidRPr="00B648A5">
        <w:rPr>
          <w:rFonts w:cstheme="minorHAnsi"/>
        </w:rPr>
        <w:t>L'importo uni</w:t>
      </w:r>
      <w:r w:rsidR="00930542" w:rsidRPr="00B648A5">
        <w:rPr>
          <w:rFonts w:cstheme="minorHAnsi"/>
        </w:rPr>
        <w:t xml:space="preserve">tario del pasto è fissato in </w:t>
      </w:r>
      <w:r w:rsidR="00930542" w:rsidRPr="00B648A5">
        <w:rPr>
          <w:rFonts w:cstheme="minorHAnsi"/>
          <w:b/>
          <w:bCs/>
        </w:rPr>
        <w:t xml:space="preserve">€ </w:t>
      </w:r>
      <w:r w:rsidR="00787562" w:rsidRPr="00B648A5">
        <w:rPr>
          <w:rFonts w:cstheme="minorHAnsi"/>
          <w:b/>
          <w:bCs/>
        </w:rPr>
        <w:t>5,00</w:t>
      </w:r>
      <w:r w:rsidRPr="00B648A5">
        <w:rPr>
          <w:rFonts w:cstheme="minorHAnsi"/>
        </w:rPr>
        <w:t xml:space="preserve"> al netto di IVA (inclusi i costi per la manodopera) da porre</w:t>
      </w:r>
      <w:r w:rsidR="00123F03" w:rsidRPr="00B648A5">
        <w:rPr>
          <w:rFonts w:cstheme="minorHAnsi"/>
        </w:rPr>
        <w:t xml:space="preserve"> </w:t>
      </w:r>
      <w:r w:rsidRPr="00B648A5">
        <w:rPr>
          <w:rFonts w:cstheme="minorHAnsi"/>
        </w:rPr>
        <w:t>a base di gara per un numero presunto di</w:t>
      </w:r>
      <w:r w:rsidR="0094442D" w:rsidRPr="00B648A5">
        <w:rPr>
          <w:rFonts w:cstheme="minorHAnsi"/>
        </w:rPr>
        <w:t xml:space="preserve"> </w:t>
      </w:r>
      <w:r w:rsidR="00B648A5" w:rsidRPr="00B648A5">
        <w:rPr>
          <w:rFonts w:cstheme="minorHAnsi"/>
        </w:rPr>
        <w:t>14.000</w:t>
      </w:r>
      <w:r w:rsidR="00787562" w:rsidRPr="00B648A5">
        <w:rPr>
          <w:rFonts w:cstheme="minorHAnsi"/>
        </w:rPr>
        <w:t xml:space="preserve"> </w:t>
      </w:r>
      <w:r w:rsidRPr="00B648A5">
        <w:rPr>
          <w:rFonts w:cstheme="minorHAnsi"/>
        </w:rPr>
        <w:t>pasti</w:t>
      </w:r>
      <w:r w:rsidR="00787562" w:rsidRPr="00B648A5">
        <w:rPr>
          <w:rFonts w:cstheme="minorHAnsi"/>
        </w:rPr>
        <w:t>.</w:t>
      </w:r>
      <w:r w:rsidRPr="00787562">
        <w:rPr>
          <w:rFonts w:cstheme="minorHAnsi"/>
        </w:rPr>
        <w:t xml:space="preserve"> </w:t>
      </w:r>
    </w:p>
    <w:p w:rsidR="00842D73" w:rsidRDefault="00842D73" w:rsidP="00842D73">
      <w:pPr>
        <w:rPr>
          <w:rFonts w:ascii="CIDFont+F1" w:hAnsi="CIDFont+F1" w:cs="CIDFont+F1"/>
          <w:sz w:val="24"/>
          <w:szCs w:val="24"/>
        </w:rPr>
      </w:pPr>
    </w:p>
    <w:p w:rsidR="00842D73" w:rsidRPr="00D15727" w:rsidRDefault="00842D73" w:rsidP="008F74B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D15727">
        <w:rPr>
          <w:rFonts w:cstheme="minorHAnsi"/>
          <w:b/>
          <w:bCs/>
        </w:rPr>
        <w:t>PIANO ECONOMICO-FINANZIARIO</w:t>
      </w:r>
    </w:p>
    <w:p w:rsidR="00545F58" w:rsidRPr="00D15727" w:rsidRDefault="00545F58" w:rsidP="008F74B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232"/>
        <w:gridCol w:w="3396"/>
      </w:tblGrid>
      <w:tr w:rsidR="00545F58" w:rsidRPr="00D15727" w:rsidTr="00594876">
        <w:tc>
          <w:tcPr>
            <w:tcW w:w="6232" w:type="dxa"/>
            <w:shd w:val="clear" w:color="auto" w:fill="92D050"/>
          </w:tcPr>
          <w:p w:rsidR="00545F58" w:rsidRPr="00D15727" w:rsidRDefault="00545F58" w:rsidP="00A924A2">
            <w:pPr>
              <w:jc w:val="right"/>
              <w:rPr>
                <w:rFonts w:cstheme="minorHAnsi"/>
                <w:b/>
              </w:rPr>
            </w:pPr>
            <w:r w:rsidRPr="00D15727">
              <w:rPr>
                <w:rFonts w:cstheme="minorHAnsi"/>
                <w:b/>
                <w:color w:val="1A1A1B"/>
              </w:rPr>
              <w:t>IMPORTO A BASE D’ASTA SOGGETTO A RIBASSO</w:t>
            </w:r>
          </w:p>
        </w:tc>
        <w:tc>
          <w:tcPr>
            <w:tcW w:w="3396" w:type="dxa"/>
            <w:shd w:val="clear" w:color="auto" w:fill="92D050"/>
          </w:tcPr>
          <w:p w:rsidR="00545F58" w:rsidRPr="00D15727" w:rsidRDefault="00545F58" w:rsidP="00E06DB9">
            <w:pPr>
              <w:jc w:val="center"/>
              <w:rPr>
                <w:rFonts w:cstheme="minorHAnsi"/>
                <w:b/>
              </w:rPr>
            </w:pPr>
            <w:r w:rsidRPr="00D15727">
              <w:rPr>
                <w:rFonts w:cstheme="minorHAnsi"/>
                <w:b/>
              </w:rPr>
              <w:t xml:space="preserve">€ </w:t>
            </w:r>
            <w:r w:rsidR="00E06DB9">
              <w:rPr>
                <w:rFonts w:cstheme="minorHAnsi"/>
                <w:b/>
              </w:rPr>
              <w:t>5,00</w:t>
            </w:r>
          </w:p>
        </w:tc>
      </w:tr>
      <w:tr w:rsidR="00545F58" w:rsidRPr="00F5316C" w:rsidTr="00594876">
        <w:tc>
          <w:tcPr>
            <w:tcW w:w="6232" w:type="dxa"/>
            <w:shd w:val="clear" w:color="auto" w:fill="FFFF00"/>
          </w:tcPr>
          <w:p w:rsidR="00545F58" w:rsidRPr="00907B87" w:rsidRDefault="00545F58" w:rsidP="0006389E">
            <w:pPr>
              <w:jc w:val="right"/>
              <w:rPr>
                <w:rFonts w:cstheme="minorHAnsi"/>
                <w:b/>
                <w:i/>
                <w:iCs/>
                <w:color w:val="1A1A1B"/>
              </w:rPr>
            </w:pPr>
            <w:r w:rsidRPr="00907B87">
              <w:rPr>
                <w:rFonts w:cstheme="minorHAnsi"/>
                <w:b/>
                <w:i/>
                <w:iCs/>
                <w:color w:val="1A1A1B"/>
              </w:rPr>
              <w:t xml:space="preserve">Valore stimato </w:t>
            </w:r>
          </w:p>
        </w:tc>
        <w:tc>
          <w:tcPr>
            <w:tcW w:w="3396" w:type="dxa"/>
            <w:shd w:val="clear" w:color="auto" w:fill="FFFF00"/>
          </w:tcPr>
          <w:p w:rsidR="00545F58" w:rsidRPr="00907B87" w:rsidRDefault="00545F58" w:rsidP="00045A66">
            <w:pPr>
              <w:jc w:val="center"/>
              <w:rPr>
                <w:rFonts w:cstheme="minorHAnsi"/>
              </w:rPr>
            </w:pPr>
            <w:r w:rsidRPr="00907B87">
              <w:rPr>
                <w:rFonts w:cstheme="minorHAnsi"/>
              </w:rPr>
              <w:t xml:space="preserve">€ </w:t>
            </w:r>
            <w:r w:rsidR="00EC259F">
              <w:rPr>
                <w:rFonts w:cstheme="minorHAnsi"/>
              </w:rPr>
              <w:t>70.000,00</w:t>
            </w:r>
          </w:p>
        </w:tc>
      </w:tr>
      <w:tr w:rsidR="00545F58" w:rsidRPr="00F5316C" w:rsidTr="00907B87">
        <w:tc>
          <w:tcPr>
            <w:tcW w:w="6232" w:type="dxa"/>
          </w:tcPr>
          <w:p w:rsidR="00545F58" w:rsidRPr="00CE7F66" w:rsidRDefault="00907B87" w:rsidP="00907B87">
            <w:pPr>
              <w:jc w:val="right"/>
              <w:rPr>
                <w:rFonts w:cstheme="minorHAnsi"/>
                <w:b/>
                <w:color w:val="1A1A1B"/>
              </w:rPr>
            </w:pPr>
            <w:r w:rsidRPr="00CE7F66">
              <w:rPr>
                <w:rFonts w:cstheme="minorHAnsi"/>
                <w:b/>
                <w:color w:val="1A1A1B"/>
              </w:rPr>
              <w:t>d</w:t>
            </w:r>
            <w:r w:rsidR="00545F58" w:rsidRPr="00CE7F66">
              <w:rPr>
                <w:rFonts w:cstheme="minorHAnsi"/>
                <w:b/>
                <w:color w:val="1A1A1B"/>
              </w:rPr>
              <w:t>i cui importo netto servizi soggetto a ribasso</w:t>
            </w:r>
          </w:p>
        </w:tc>
        <w:tc>
          <w:tcPr>
            <w:tcW w:w="3396" w:type="dxa"/>
            <w:shd w:val="clear" w:color="auto" w:fill="auto"/>
          </w:tcPr>
          <w:p w:rsidR="00545F58" w:rsidRPr="00CE7F66" w:rsidRDefault="00545F58" w:rsidP="00045A66">
            <w:pPr>
              <w:jc w:val="center"/>
              <w:rPr>
                <w:rFonts w:cstheme="minorHAnsi"/>
              </w:rPr>
            </w:pPr>
            <w:r w:rsidRPr="00CE7F66">
              <w:rPr>
                <w:rFonts w:cstheme="minorHAnsi"/>
              </w:rPr>
              <w:t xml:space="preserve">€ </w:t>
            </w:r>
            <w:r w:rsidR="00EC259F">
              <w:rPr>
                <w:rFonts w:cstheme="minorHAnsi"/>
              </w:rPr>
              <w:t>39.680,50</w:t>
            </w:r>
          </w:p>
        </w:tc>
      </w:tr>
      <w:tr w:rsidR="00545F58" w:rsidRPr="00F5316C" w:rsidTr="00907B87">
        <w:tc>
          <w:tcPr>
            <w:tcW w:w="6232" w:type="dxa"/>
          </w:tcPr>
          <w:p w:rsidR="00545F58" w:rsidRPr="00CE7F66" w:rsidRDefault="00907B87" w:rsidP="00907B87">
            <w:pPr>
              <w:jc w:val="right"/>
              <w:rPr>
                <w:rFonts w:cstheme="minorHAnsi"/>
                <w:b/>
                <w:color w:val="1A1A1B"/>
              </w:rPr>
            </w:pPr>
            <w:r w:rsidRPr="00CE7F66">
              <w:rPr>
                <w:rFonts w:cstheme="minorHAnsi"/>
                <w:b/>
                <w:color w:val="1A1A1B"/>
              </w:rPr>
              <w:t>d</w:t>
            </w:r>
            <w:r w:rsidR="00545F58" w:rsidRPr="00CE7F66">
              <w:rPr>
                <w:rFonts w:cstheme="minorHAnsi"/>
                <w:b/>
                <w:color w:val="1A1A1B"/>
              </w:rPr>
              <w:t>i cui costo della manodopera soggetto a ribasso**</w:t>
            </w:r>
          </w:p>
        </w:tc>
        <w:tc>
          <w:tcPr>
            <w:tcW w:w="3396" w:type="dxa"/>
          </w:tcPr>
          <w:p w:rsidR="00545F58" w:rsidRPr="00CE7F66" w:rsidRDefault="00545F58" w:rsidP="00E06DB9">
            <w:pPr>
              <w:jc w:val="center"/>
              <w:rPr>
                <w:rFonts w:cstheme="minorHAnsi"/>
              </w:rPr>
            </w:pPr>
            <w:r w:rsidRPr="00CE7F66">
              <w:rPr>
                <w:rFonts w:cstheme="minorHAnsi"/>
              </w:rPr>
              <w:t xml:space="preserve">€ </w:t>
            </w:r>
            <w:r w:rsidR="00045A66">
              <w:rPr>
                <w:rFonts w:cstheme="minorHAnsi"/>
              </w:rPr>
              <w:t>30.319,50</w:t>
            </w:r>
          </w:p>
        </w:tc>
      </w:tr>
      <w:tr w:rsidR="00545F58" w:rsidRPr="00F5316C" w:rsidTr="00594876">
        <w:tc>
          <w:tcPr>
            <w:tcW w:w="6232" w:type="dxa"/>
            <w:shd w:val="clear" w:color="auto" w:fill="FFFF00"/>
          </w:tcPr>
          <w:p w:rsidR="00545F58" w:rsidRPr="00B70B63" w:rsidRDefault="00545F58" w:rsidP="00B70B63">
            <w:pPr>
              <w:jc w:val="right"/>
              <w:rPr>
                <w:rFonts w:cstheme="minorHAnsi"/>
                <w:b/>
                <w:color w:val="1A1A1B"/>
              </w:rPr>
            </w:pPr>
            <w:r w:rsidRPr="00B70B63">
              <w:rPr>
                <w:rFonts w:cstheme="minorHAnsi"/>
                <w:b/>
                <w:color w:val="1A1A1B"/>
              </w:rPr>
              <w:t>Oneri di sicurezza non soggetti a ribasso</w:t>
            </w:r>
          </w:p>
        </w:tc>
        <w:tc>
          <w:tcPr>
            <w:tcW w:w="3396" w:type="dxa"/>
            <w:shd w:val="clear" w:color="auto" w:fill="FFFF00"/>
          </w:tcPr>
          <w:p w:rsidR="00545F58" w:rsidRPr="00B70B63" w:rsidRDefault="00545F58" w:rsidP="00045A66">
            <w:pPr>
              <w:jc w:val="center"/>
              <w:rPr>
                <w:rFonts w:cstheme="minorHAnsi"/>
              </w:rPr>
            </w:pPr>
            <w:r w:rsidRPr="00B70B63">
              <w:rPr>
                <w:rFonts w:cstheme="minorHAnsi"/>
              </w:rPr>
              <w:t xml:space="preserve">€ </w:t>
            </w:r>
            <w:r w:rsidR="00534F73">
              <w:rPr>
                <w:rFonts w:cstheme="minorHAnsi"/>
              </w:rPr>
              <w:t>60,20</w:t>
            </w:r>
          </w:p>
        </w:tc>
      </w:tr>
      <w:tr w:rsidR="00545F58" w:rsidRPr="00F5316C" w:rsidTr="00907B87">
        <w:tc>
          <w:tcPr>
            <w:tcW w:w="6232" w:type="dxa"/>
          </w:tcPr>
          <w:p w:rsidR="00545F58" w:rsidRPr="00B70B63" w:rsidRDefault="00545F58" w:rsidP="003F333B">
            <w:pPr>
              <w:jc w:val="right"/>
              <w:rPr>
                <w:rFonts w:cstheme="minorHAnsi"/>
                <w:b/>
                <w:color w:val="1A1A1B"/>
              </w:rPr>
            </w:pPr>
            <w:r w:rsidRPr="00B70B63">
              <w:rPr>
                <w:rFonts w:cstheme="minorHAnsi"/>
                <w:b/>
                <w:color w:val="1A1A1B"/>
              </w:rPr>
              <w:t xml:space="preserve">TOTALE </w:t>
            </w:r>
            <w:r w:rsidR="003F333B">
              <w:rPr>
                <w:rFonts w:cstheme="minorHAnsi"/>
                <w:b/>
                <w:color w:val="1A1A1B"/>
              </w:rPr>
              <w:t>AFFIDAMENTO</w:t>
            </w:r>
            <w:r w:rsidRPr="00B70B63">
              <w:rPr>
                <w:rFonts w:cstheme="minorHAnsi"/>
                <w:b/>
                <w:color w:val="1A1A1B"/>
              </w:rPr>
              <w:t xml:space="preserve"> AL NETTO DI IVA</w:t>
            </w:r>
          </w:p>
        </w:tc>
        <w:tc>
          <w:tcPr>
            <w:tcW w:w="3396" w:type="dxa"/>
          </w:tcPr>
          <w:p w:rsidR="00545F58" w:rsidRPr="00B70B63" w:rsidRDefault="00545F58" w:rsidP="00045A66">
            <w:pPr>
              <w:jc w:val="center"/>
              <w:rPr>
                <w:rFonts w:cstheme="minorHAnsi"/>
                <w:b/>
              </w:rPr>
            </w:pPr>
            <w:r w:rsidRPr="00B70B63">
              <w:rPr>
                <w:rFonts w:cstheme="minorHAnsi"/>
                <w:b/>
              </w:rPr>
              <w:t xml:space="preserve">€ </w:t>
            </w:r>
            <w:r w:rsidR="00C75BC1">
              <w:rPr>
                <w:rFonts w:cstheme="minorHAnsi"/>
                <w:b/>
              </w:rPr>
              <w:t>70.060,20</w:t>
            </w:r>
          </w:p>
        </w:tc>
      </w:tr>
      <w:tr w:rsidR="00545F58" w:rsidRPr="00F5316C" w:rsidTr="00594876">
        <w:tc>
          <w:tcPr>
            <w:tcW w:w="6232" w:type="dxa"/>
            <w:shd w:val="clear" w:color="auto" w:fill="FFFF00"/>
          </w:tcPr>
          <w:p w:rsidR="00545F58" w:rsidRPr="00B70B63" w:rsidRDefault="00545F58" w:rsidP="00B70B63">
            <w:pPr>
              <w:jc w:val="right"/>
              <w:rPr>
                <w:rFonts w:cstheme="minorHAnsi"/>
                <w:b/>
                <w:color w:val="1A1A1B"/>
              </w:rPr>
            </w:pPr>
            <w:r w:rsidRPr="00B70B63">
              <w:rPr>
                <w:rFonts w:cstheme="minorHAnsi"/>
                <w:b/>
                <w:color w:val="1A1A1B"/>
              </w:rPr>
              <w:t>Iva al 4%</w:t>
            </w:r>
          </w:p>
        </w:tc>
        <w:tc>
          <w:tcPr>
            <w:tcW w:w="3396" w:type="dxa"/>
            <w:shd w:val="clear" w:color="auto" w:fill="FFFF00"/>
          </w:tcPr>
          <w:p w:rsidR="00545F58" w:rsidRPr="00B70B63" w:rsidRDefault="00545F58" w:rsidP="00534F73">
            <w:pPr>
              <w:jc w:val="center"/>
              <w:rPr>
                <w:rFonts w:cstheme="minorHAnsi"/>
              </w:rPr>
            </w:pPr>
            <w:r w:rsidRPr="00B70B63">
              <w:rPr>
                <w:rFonts w:cstheme="minorHAnsi"/>
              </w:rPr>
              <w:t xml:space="preserve">€ </w:t>
            </w:r>
            <w:r w:rsidR="00C75BC1">
              <w:rPr>
                <w:rFonts w:cstheme="minorHAnsi"/>
              </w:rPr>
              <w:t>2.802,40</w:t>
            </w:r>
          </w:p>
        </w:tc>
      </w:tr>
      <w:tr w:rsidR="00545F58" w:rsidRPr="00F5316C" w:rsidTr="00907B87">
        <w:tc>
          <w:tcPr>
            <w:tcW w:w="6232" w:type="dxa"/>
          </w:tcPr>
          <w:p w:rsidR="00545F58" w:rsidRPr="00B70B63" w:rsidRDefault="00545F58" w:rsidP="00B70B63">
            <w:pPr>
              <w:jc w:val="right"/>
              <w:rPr>
                <w:rFonts w:cstheme="minorHAnsi"/>
                <w:b/>
                <w:color w:val="1A1A1B"/>
              </w:rPr>
            </w:pPr>
            <w:r w:rsidRPr="00B70B63">
              <w:rPr>
                <w:rFonts w:cstheme="minorHAnsi"/>
                <w:b/>
                <w:color w:val="1A1A1B"/>
              </w:rPr>
              <w:t>Spese Anac a carico della S.A.</w:t>
            </w:r>
          </w:p>
        </w:tc>
        <w:tc>
          <w:tcPr>
            <w:tcW w:w="3396" w:type="dxa"/>
          </w:tcPr>
          <w:p w:rsidR="00545F58" w:rsidRPr="00B70B63" w:rsidRDefault="00545F58" w:rsidP="00E06DB9">
            <w:pPr>
              <w:jc w:val="center"/>
              <w:rPr>
                <w:rFonts w:cstheme="minorHAnsi"/>
              </w:rPr>
            </w:pPr>
            <w:r w:rsidRPr="00B70B63">
              <w:rPr>
                <w:rFonts w:cstheme="minorHAnsi"/>
              </w:rPr>
              <w:t xml:space="preserve">€ </w:t>
            </w:r>
            <w:r w:rsidR="00283073">
              <w:rPr>
                <w:rFonts w:cstheme="minorHAnsi"/>
              </w:rPr>
              <w:t>-------</w:t>
            </w:r>
          </w:p>
        </w:tc>
      </w:tr>
      <w:tr w:rsidR="00722886" w:rsidRPr="00F5316C" w:rsidTr="00207734">
        <w:tc>
          <w:tcPr>
            <w:tcW w:w="6232" w:type="dxa"/>
            <w:shd w:val="clear" w:color="auto" w:fill="92D050"/>
          </w:tcPr>
          <w:p w:rsidR="00722886" w:rsidRPr="00B70B63" w:rsidRDefault="00722886" w:rsidP="00E30E47">
            <w:pPr>
              <w:jc w:val="right"/>
              <w:rPr>
                <w:rFonts w:cstheme="minorHAnsi"/>
                <w:b/>
                <w:color w:val="1A1A1B"/>
              </w:rPr>
            </w:pPr>
            <w:r w:rsidRPr="00722886">
              <w:rPr>
                <w:rFonts w:cstheme="minorHAnsi"/>
                <w:b/>
                <w:color w:val="1A1A1B"/>
              </w:rPr>
              <w:lastRenderedPageBreak/>
              <w:t xml:space="preserve">IMPORTO TOTALE </w:t>
            </w:r>
            <w:r w:rsidR="00E30E47">
              <w:rPr>
                <w:rFonts w:cstheme="minorHAnsi"/>
                <w:b/>
                <w:color w:val="1A1A1B"/>
              </w:rPr>
              <w:t>AFFIDAMENTO</w:t>
            </w:r>
            <w:r w:rsidRPr="00722886">
              <w:rPr>
                <w:rFonts w:cstheme="minorHAnsi"/>
                <w:b/>
                <w:color w:val="1A1A1B"/>
              </w:rPr>
              <w:t xml:space="preserve"> compreso iva e spese ANAC</w:t>
            </w:r>
          </w:p>
        </w:tc>
        <w:tc>
          <w:tcPr>
            <w:tcW w:w="3396" w:type="dxa"/>
            <w:shd w:val="clear" w:color="auto" w:fill="92D050"/>
          </w:tcPr>
          <w:p w:rsidR="00722886" w:rsidRPr="00722886" w:rsidRDefault="00722886" w:rsidP="00045A66">
            <w:pPr>
              <w:jc w:val="center"/>
              <w:rPr>
                <w:rFonts w:cstheme="minorHAnsi"/>
                <w:b/>
                <w:bCs/>
              </w:rPr>
            </w:pPr>
            <w:r w:rsidRPr="00722886">
              <w:rPr>
                <w:rFonts w:cstheme="minorHAnsi"/>
                <w:b/>
                <w:bCs/>
              </w:rPr>
              <w:t xml:space="preserve">€ </w:t>
            </w:r>
            <w:r w:rsidR="00C75BC1">
              <w:rPr>
                <w:rFonts w:cstheme="minorHAnsi"/>
                <w:b/>
                <w:bCs/>
              </w:rPr>
              <w:t>72.</w:t>
            </w:r>
            <w:r w:rsidR="00283073">
              <w:rPr>
                <w:rFonts w:cstheme="minorHAnsi"/>
                <w:b/>
                <w:bCs/>
              </w:rPr>
              <w:t>862</w:t>
            </w:r>
            <w:bookmarkStart w:id="0" w:name="_GoBack"/>
            <w:bookmarkEnd w:id="0"/>
            <w:r w:rsidR="00C75BC1">
              <w:rPr>
                <w:rFonts w:cstheme="minorHAnsi"/>
                <w:b/>
                <w:bCs/>
              </w:rPr>
              <w:t>,60</w:t>
            </w:r>
          </w:p>
        </w:tc>
      </w:tr>
      <w:tr w:rsidR="00545F58" w:rsidRPr="00F5316C" w:rsidTr="00A45719">
        <w:tc>
          <w:tcPr>
            <w:tcW w:w="9628" w:type="dxa"/>
            <w:gridSpan w:val="2"/>
          </w:tcPr>
          <w:p w:rsidR="00545F58" w:rsidRPr="00B70B63" w:rsidRDefault="00195000" w:rsidP="0019500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*(rif. Appalto: 100</w:t>
            </w:r>
            <w:r w:rsidR="00E06DB9">
              <w:rPr>
                <w:rFonts w:cstheme="minorHAnsi"/>
              </w:rPr>
              <w:t xml:space="preserve"> </w:t>
            </w:r>
            <w:r w:rsidR="00545F58" w:rsidRPr="00B70B63">
              <w:rPr>
                <w:rFonts w:cstheme="minorHAnsi"/>
              </w:rPr>
              <w:t xml:space="preserve">giorni refezione scolastica x n. </w:t>
            </w:r>
            <w:r w:rsidR="00E06DB9">
              <w:rPr>
                <w:rFonts w:cstheme="minorHAnsi"/>
              </w:rPr>
              <w:t>1</w:t>
            </w:r>
            <w:r w:rsidR="00D33E69">
              <w:rPr>
                <w:rFonts w:cstheme="minorHAnsi"/>
              </w:rPr>
              <w:t>4</w:t>
            </w:r>
            <w:r w:rsidR="00E06DB9">
              <w:rPr>
                <w:rFonts w:cstheme="minorHAnsi"/>
              </w:rPr>
              <w:t>0</w:t>
            </w:r>
            <w:r w:rsidR="00545F58" w:rsidRPr="00B70B63">
              <w:rPr>
                <w:rFonts w:cstheme="minorHAnsi"/>
              </w:rPr>
              <w:t xml:space="preserve"> fruitori giornalieri =&gt; </w:t>
            </w:r>
            <w:r>
              <w:rPr>
                <w:rFonts w:cstheme="minorHAnsi"/>
              </w:rPr>
              <w:t>14.000</w:t>
            </w:r>
            <w:r w:rsidR="00545F58" w:rsidRPr="00B70B63">
              <w:rPr>
                <w:rFonts w:cstheme="minorHAnsi"/>
              </w:rPr>
              <w:t xml:space="preserve"> pasti x costo singolo pasto € </w:t>
            </w:r>
            <w:r w:rsidR="00E06DB9">
              <w:rPr>
                <w:rFonts w:cstheme="minorHAnsi"/>
              </w:rPr>
              <w:t>5,00</w:t>
            </w:r>
            <w:r w:rsidR="00545F58" w:rsidRPr="00B70B63">
              <w:rPr>
                <w:rFonts w:cstheme="minorHAnsi"/>
              </w:rPr>
              <w:t xml:space="preserve"> =&gt; € </w:t>
            </w:r>
            <w:r>
              <w:rPr>
                <w:rFonts w:cstheme="minorHAnsi"/>
              </w:rPr>
              <w:t>70.000,00</w:t>
            </w:r>
            <w:r w:rsidR="00545F58" w:rsidRPr="00B70B63">
              <w:rPr>
                <w:rFonts w:cstheme="minorHAnsi"/>
              </w:rPr>
              <w:t>)</w:t>
            </w:r>
          </w:p>
        </w:tc>
      </w:tr>
    </w:tbl>
    <w:p w:rsidR="00545F58" w:rsidRPr="00F5316C" w:rsidRDefault="00545F58" w:rsidP="00842D73">
      <w:pPr>
        <w:rPr>
          <w:highlight w:val="yellow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01"/>
        <w:gridCol w:w="1370"/>
        <w:gridCol w:w="1373"/>
        <w:gridCol w:w="1371"/>
        <w:gridCol w:w="1371"/>
        <w:gridCol w:w="1371"/>
        <w:gridCol w:w="1371"/>
      </w:tblGrid>
      <w:tr w:rsidR="00416980" w:rsidRPr="0033340C" w:rsidTr="009E6EC9">
        <w:tc>
          <w:tcPr>
            <w:tcW w:w="9628" w:type="dxa"/>
            <w:gridSpan w:val="7"/>
          </w:tcPr>
          <w:p w:rsidR="00416980" w:rsidRPr="0033340C" w:rsidRDefault="00416980" w:rsidP="00B1546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1A1A1B"/>
              </w:rPr>
            </w:pPr>
            <w:r w:rsidRPr="0033340C">
              <w:rPr>
                <w:rFonts w:cstheme="minorHAnsi"/>
                <w:b/>
                <w:color w:val="1A1A1B"/>
              </w:rPr>
              <w:t>DETTAGLIO INCIDENZA COSTO DELLA</w:t>
            </w:r>
            <w:r w:rsidR="00B15465" w:rsidRPr="0033340C">
              <w:rPr>
                <w:rFonts w:cstheme="minorHAnsi"/>
                <w:b/>
                <w:color w:val="1A1A1B"/>
              </w:rPr>
              <w:t xml:space="preserve"> </w:t>
            </w:r>
            <w:r w:rsidRPr="0033340C">
              <w:rPr>
                <w:rFonts w:cstheme="minorHAnsi"/>
                <w:b/>
                <w:color w:val="1A1A1B"/>
              </w:rPr>
              <w:t>MANODOPERA</w:t>
            </w:r>
          </w:p>
        </w:tc>
      </w:tr>
      <w:tr w:rsidR="00416980" w:rsidRPr="0033340C" w:rsidTr="00001D21">
        <w:tc>
          <w:tcPr>
            <w:tcW w:w="1401" w:type="dxa"/>
          </w:tcPr>
          <w:p w:rsidR="00416980" w:rsidRPr="0033340C" w:rsidRDefault="00F86A3F" w:rsidP="00842D73">
            <w:pPr>
              <w:rPr>
                <w:rFonts w:cstheme="minorHAnsi"/>
              </w:rPr>
            </w:pPr>
            <w:r w:rsidRPr="0033340C">
              <w:rPr>
                <w:rFonts w:cstheme="minorHAnsi"/>
                <w:color w:val="1A1A1B"/>
              </w:rPr>
              <w:t>figura</w:t>
            </w:r>
          </w:p>
        </w:tc>
        <w:tc>
          <w:tcPr>
            <w:tcW w:w="1370" w:type="dxa"/>
          </w:tcPr>
          <w:p w:rsidR="00416980" w:rsidRPr="0033340C" w:rsidRDefault="00F86A3F" w:rsidP="00842D73">
            <w:pPr>
              <w:rPr>
                <w:rFonts w:cstheme="minorHAnsi"/>
              </w:rPr>
            </w:pPr>
            <w:r w:rsidRPr="0033340C">
              <w:rPr>
                <w:rFonts w:cstheme="minorHAnsi"/>
                <w:color w:val="1A1A1B"/>
              </w:rPr>
              <w:t>n.unità</w:t>
            </w:r>
          </w:p>
        </w:tc>
        <w:tc>
          <w:tcPr>
            <w:tcW w:w="1373" w:type="dxa"/>
          </w:tcPr>
          <w:p w:rsidR="00F86A3F" w:rsidRPr="0033340C" w:rsidRDefault="00F86A3F" w:rsidP="00F86A3F">
            <w:pPr>
              <w:autoSpaceDE w:val="0"/>
              <w:autoSpaceDN w:val="0"/>
              <w:adjustRightInd w:val="0"/>
              <w:rPr>
                <w:rFonts w:cstheme="minorHAnsi"/>
                <w:color w:val="1A1A1B"/>
              </w:rPr>
            </w:pPr>
            <w:r w:rsidRPr="0033340C">
              <w:rPr>
                <w:rFonts w:cstheme="minorHAnsi"/>
                <w:color w:val="1A1A1B"/>
              </w:rPr>
              <w:t>Orario</w:t>
            </w:r>
          </w:p>
          <w:p w:rsidR="00F86A3F" w:rsidRPr="0033340C" w:rsidRDefault="00F86A3F" w:rsidP="00F86A3F">
            <w:pPr>
              <w:autoSpaceDE w:val="0"/>
              <w:autoSpaceDN w:val="0"/>
              <w:adjustRightInd w:val="0"/>
              <w:rPr>
                <w:rFonts w:cstheme="minorHAnsi"/>
                <w:color w:val="1A1A1B"/>
              </w:rPr>
            </w:pPr>
            <w:r w:rsidRPr="0033340C">
              <w:rPr>
                <w:rFonts w:cstheme="minorHAnsi"/>
                <w:color w:val="1A1A1B"/>
              </w:rPr>
              <w:t>giornalie</w:t>
            </w:r>
          </w:p>
          <w:p w:rsidR="00416980" w:rsidRPr="0033340C" w:rsidRDefault="00F86A3F" w:rsidP="00F86A3F">
            <w:pPr>
              <w:rPr>
                <w:rFonts w:cstheme="minorHAnsi"/>
              </w:rPr>
            </w:pPr>
            <w:r w:rsidRPr="0033340C">
              <w:rPr>
                <w:rFonts w:cstheme="minorHAnsi"/>
                <w:color w:val="1A1A1B"/>
              </w:rPr>
              <w:t>ro</w:t>
            </w:r>
          </w:p>
        </w:tc>
        <w:tc>
          <w:tcPr>
            <w:tcW w:w="1371" w:type="dxa"/>
          </w:tcPr>
          <w:p w:rsidR="00F86A3F" w:rsidRPr="0033340C" w:rsidRDefault="00F86A3F" w:rsidP="00F86A3F">
            <w:pPr>
              <w:autoSpaceDE w:val="0"/>
              <w:autoSpaceDN w:val="0"/>
              <w:adjustRightInd w:val="0"/>
              <w:rPr>
                <w:rFonts w:cstheme="minorHAnsi"/>
                <w:color w:val="1A1A1B"/>
              </w:rPr>
            </w:pPr>
            <w:r w:rsidRPr="0033340C">
              <w:rPr>
                <w:rFonts w:cstheme="minorHAnsi"/>
                <w:color w:val="1A1A1B"/>
              </w:rPr>
              <w:t>Giorni</w:t>
            </w:r>
          </w:p>
          <w:p w:rsidR="00416980" w:rsidRPr="0033340C" w:rsidRDefault="00F86A3F" w:rsidP="00F86A3F">
            <w:pPr>
              <w:rPr>
                <w:rFonts w:cstheme="minorHAnsi"/>
              </w:rPr>
            </w:pPr>
            <w:r w:rsidRPr="0033340C">
              <w:rPr>
                <w:rFonts w:cstheme="minorHAnsi"/>
                <w:color w:val="1A1A1B"/>
              </w:rPr>
              <w:t>mensa</w:t>
            </w:r>
          </w:p>
        </w:tc>
        <w:tc>
          <w:tcPr>
            <w:tcW w:w="1371" w:type="dxa"/>
          </w:tcPr>
          <w:p w:rsidR="00F86A3F" w:rsidRPr="0033340C" w:rsidRDefault="00F86A3F" w:rsidP="00F86A3F">
            <w:pPr>
              <w:autoSpaceDE w:val="0"/>
              <w:autoSpaceDN w:val="0"/>
              <w:adjustRightInd w:val="0"/>
              <w:rPr>
                <w:rFonts w:cstheme="minorHAnsi"/>
                <w:color w:val="1A1A1B"/>
              </w:rPr>
            </w:pPr>
            <w:r w:rsidRPr="0033340C">
              <w:rPr>
                <w:rFonts w:cstheme="minorHAnsi"/>
                <w:color w:val="1A1A1B"/>
              </w:rPr>
              <w:t>Livello</w:t>
            </w:r>
          </w:p>
          <w:p w:rsidR="00416980" w:rsidRPr="0033340C" w:rsidRDefault="00F86A3F" w:rsidP="00F86A3F">
            <w:pPr>
              <w:rPr>
                <w:rFonts w:cstheme="minorHAnsi"/>
              </w:rPr>
            </w:pPr>
            <w:r w:rsidRPr="0033340C">
              <w:rPr>
                <w:rFonts w:cstheme="minorHAnsi"/>
                <w:color w:val="1A1A1B"/>
              </w:rPr>
              <w:t>CCNL</w:t>
            </w:r>
          </w:p>
        </w:tc>
        <w:tc>
          <w:tcPr>
            <w:tcW w:w="1371" w:type="dxa"/>
          </w:tcPr>
          <w:p w:rsidR="00F86A3F" w:rsidRPr="0033340C" w:rsidRDefault="00F86A3F" w:rsidP="00F86A3F">
            <w:pPr>
              <w:autoSpaceDE w:val="0"/>
              <w:autoSpaceDN w:val="0"/>
              <w:adjustRightInd w:val="0"/>
              <w:rPr>
                <w:rFonts w:cstheme="minorHAnsi"/>
                <w:color w:val="1A1A1B"/>
              </w:rPr>
            </w:pPr>
            <w:r w:rsidRPr="0033340C">
              <w:rPr>
                <w:rFonts w:cstheme="minorHAnsi"/>
                <w:color w:val="1A1A1B"/>
              </w:rPr>
              <w:t>Costo</w:t>
            </w:r>
          </w:p>
          <w:p w:rsidR="00416980" w:rsidRPr="0033340C" w:rsidRDefault="00F86A3F" w:rsidP="00F86A3F">
            <w:pPr>
              <w:rPr>
                <w:rFonts w:cstheme="minorHAnsi"/>
              </w:rPr>
            </w:pPr>
            <w:r w:rsidRPr="0033340C">
              <w:rPr>
                <w:rFonts w:cstheme="minorHAnsi"/>
                <w:color w:val="1A1A1B"/>
              </w:rPr>
              <w:t>orario</w:t>
            </w:r>
          </w:p>
        </w:tc>
        <w:tc>
          <w:tcPr>
            <w:tcW w:w="1371" w:type="dxa"/>
          </w:tcPr>
          <w:p w:rsidR="00416980" w:rsidRPr="0033340C" w:rsidRDefault="00F86A3F" w:rsidP="00842D73">
            <w:pPr>
              <w:rPr>
                <w:rFonts w:cstheme="minorHAnsi"/>
              </w:rPr>
            </w:pPr>
            <w:r w:rsidRPr="0033340C">
              <w:rPr>
                <w:rFonts w:cstheme="minorHAnsi"/>
                <w:color w:val="1A1A1B"/>
              </w:rPr>
              <w:t>Costo annuo</w:t>
            </w:r>
          </w:p>
        </w:tc>
      </w:tr>
      <w:tr w:rsidR="00416980" w:rsidRPr="0033340C" w:rsidTr="00001D21">
        <w:tc>
          <w:tcPr>
            <w:tcW w:w="1401" w:type="dxa"/>
          </w:tcPr>
          <w:p w:rsidR="00416980" w:rsidRPr="0033340C" w:rsidRDefault="00001D21" w:rsidP="00842D73">
            <w:pPr>
              <w:rPr>
                <w:rFonts w:cstheme="minorHAnsi"/>
              </w:rPr>
            </w:pPr>
            <w:r w:rsidRPr="0033340C">
              <w:rPr>
                <w:rFonts w:cstheme="minorHAnsi"/>
                <w:color w:val="1A1A1B"/>
              </w:rPr>
              <w:t>cuoco</w:t>
            </w:r>
          </w:p>
        </w:tc>
        <w:tc>
          <w:tcPr>
            <w:tcW w:w="1370" w:type="dxa"/>
          </w:tcPr>
          <w:p w:rsidR="00416980" w:rsidRPr="00EE2F5E" w:rsidRDefault="00B7708E" w:rsidP="00842D73">
            <w:pPr>
              <w:rPr>
                <w:rFonts w:cstheme="minorHAnsi"/>
              </w:rPr>
            </w:pPr>
            <w:r w:rsidRPr="00EE2F5E">
              <w:rPr>
                <w:rFonts w:cstheme="minorHAnsi"/>
              </w:rPr>
              <w:t>1</w:t>
            </w:r>
          </w:p>
        </w:tc>
        <w:tc>
          <w:tcPr>
            <w:tcW w:w="1373" w:type="dxa"/>
          </w:tcPr>
          <w:p w:rsidR="00416980" w:rsidRPr="00EE2F5E" w:rsidRDefault="00B7708E" w:rsidP="00842D73">
            <w:pPr>
              <w:rPr>
                <w:rFonts w:cstheme="minorHAnsi"/>
              </w:rPr>
            </w:pPr>
            <w:r w:rsidRPr="00EE2F5E">
              <w:rPr>
                <w:rFonts w:cstheme="minorHAnsi"/>
              </w:rPr>
              <w:t>5</w:t>
            </w:r>
          </w:p>
        </w:tc>
        <w:tc>
          <w:tcPr>
            <w:tcW w:w="1371" w:type="dxa"/>
          </w:tcPr>
          <w:p w:rsidR="00416980" w:rsidRPr="00EE2F5E" w:rsidRDefault="00B7708E" w:rsidP="00842D73">
            <w:pPr>
              <w:rPr>
                <w:rFonts w:cstheme="minorHAnsi"/>
              </w:rPr>
            </w:pPr>
            <w:r w:rsidRPr="00EE2F5E">
              <w:rPr>
                <w:rFonts w:cstheme="minorHAnsi"/>
              </w:rPr>
              <w:t>1</w:t>
            </w:r>
            <w:r w:rsidR="00013059">
              <w:rPr>
                <w:rFonts w:cstheme="minorHAnsi"/>
              </w:rPr>
              <w:t>00</w:t>
            </w:r>
          </w:p>
        </w:tc>
        <w:tc>
          <w:tcPr>
            <w:tcW w:w="1371" w:type="dxa"/>
          </w:tcPr>
          <w:p w:rsidR="00416980" w:rsidRPr="00EE2F5E" w:rsidRDefault="00B71EAE" w:rsidP="00842D73">
            <w:pPr>
              <w:rPr>
                <w:rFonts w:cstheme="minorHAnsi"/>
              </w:rPr>
            </w:pPr>
            <w:r w:rsidRPr="00EE2F5E">
              <w:rPr>
                <w:rFonts w:cstheme="minorHAnsi"/>
              </w:rPr>
              <w:t>C1/B1</w:t>
            </w:r>
          </w:p>
        </w:tc>
        <w:tc>
          <w:tcPr>
            <w:tcW w:w="1371" w:type="dxa"/>
          </w:tcPr>
          <w:p w:rsidR="00416980" w:rsidRPr="00EE2F5E" w:rsidRDefault="009C2F98" w:rsidP="00842D73">
            <w:pPr>
              <w:rPr>
                <w:rFonts w:cstheme="minorHAnsi"/>
              </w:rPr>
            </w:pPr>
            <w:r w:rsidRPr="00EE2F5E">
              <w:rPr>
                <w:rFonts w:cstheme="minorHAnsi"/>
              </w:rPr>
              <w:t xml:space="preserve">€ </w:t>
            </w:r>
            <w:r w:rsidR="00B71EAE" w:rsidRPr="00EE2F5E">
              <w:rPr>
                <w:rFonts w:cstheme="minorHAnsi"/>
              </w:rPr>
              <w:t>20,85</w:t>
            </w:r>
          </w:p>
        </w:tc>
        <w:tc>
          <w:tcPr>
            <w:tcW w:w="1371" w:type="dxa"/>
          </w:tcPr>
          <w:p w:rsidR="00416980" w:rsidRPr="00EE2F5E" w:rsidRDefault="009C2F98" w:rsidP="00013059">
            <w:pPr>
              <w:rPr>
                <w:rFonts w:cstheme="minorHAnsi"/>
              </w:rPr>
            </w:pPr>
            <w:r w:rsidRPr="00EE2F5E">
              <w:rPr>
                <w:rFonts w:cstheme="minorHAnsi"/>
              </w:rPr>
              <w:t xml:space="preserve">€ </w:t>
            </w:r>
            <w:r w:rsidR="00013059">
              <w:rPr>
                <w:rFonts w:cstheme="minorHAnsi"/>
              </w:rPr>
              <w:t>10.425,00</w:t>
            </w:r>
          </w:p>
        </w:tc>
      </w:tr>
      <w:tr w:rsidR="00416980" w:rsidRPr="0033340C" w:rsidTr="00001D21">
        <w:tc>
          <w:tcPr>
            <w:tcW w:w="1401" w:type="dxa"/>
          </w:tcPr>
          <w:p w:rsidR="00416980" w:rsidRPr="0033340C" w:rsidRDefault="00001D21" w:rsidP="00842D73">
            <w:pPr>
              <w:rPr>
                <w:rFonts w:cstheme="minorHAnsi"/>
              </w:rPr>
            </w:pPr>
            <w:r w:rsidRPr="0033340C">
              <w:rPr>
                <w:rFonts w:cstheme="minorHAnsi"/>
                <w:color w:val="1A1A1B"/>
              </w:rPr>
              <w:t>ASM</w:t>
            </w:r>
          </w:p>
        </w:tc>
        <w:tc>
          <w:tcPr>
            <w:tcW w:w="1370" w:type="dxa"/>
          </w:tcPr>
          <w:p w:rsidR="00416980" w:rsidRPr="00EE2F5E" w:rsidRDefault="00B71EAE" w:rsidP="00842D73">
            <w:pPr>
              <w:rPr>
                <w:rFonts w:cstheme="minorHAnsi"/>
              </w:rPr>
            </w:pPr>
            <w:r w:rsidRPr="00EE2F5E">
              <w:rPr>
                <w:rFonts w:cstheme="minorHAnsi"/>
              </w:rPr>
              <w:t>1</w:t>
            </w:r>
          </w:p>
        </w:tc>
        <w:tc>
          <w:tcPr>
            <w:tcW w:w="1373" w:type="dxa"/>
          </w:tcPr>
          <w:p w:rsidR="00416980" w:rsidRPr="00EE2F5E" w:rsidRDefault="00B71EAE" w:rsidP="00842D73">
            <w:pPr>
              <w:rPr>
                <w:rFonts w:cstheme="minorHAnsi"/>
              </w:rPr>
            </w:pPr>
            <w:r w:rsidRPr="00EE2F5E">
              <w:rPr>
                <w:rFonts w:cstheme="minorHAnsi"/>
              </w:rPr>
              <w:t>2</w:t>
            </w:r>
          </w:p>
        </w:tc>
        <w:tc>
          <w:tcPr>
            <w:tcW w:w="1371" w:type="dxa"/>
          </w:tcPr>
          <w:p w:rsidR="00416980" w:rsidRPr="00EE2F5E" w:rsidRDefault="000648B8" w:rsidP="00842D73">
            <w:pPr>
              <w:rPr>
                <w:rFonts w:cstheme="minorHAnsi"/>
              </w:rPr>
            </w:pPr>
            <w:r w:rsidRPr="00EE2F5E">
              <w:rPr>
                <w:rFonts w:cstheme="minorHAnsi"/>
              </w:rPr>
              <w:t>1</w:t>
            </w:r>
            <w:r w:rsidR="00013059">
              <w:rPr>
                <w:rFonts w:cstheme="minorHAnsi"/>
              </w:rPr>
              <w:t>00</w:t>
            </w:r>
          </w:p>
        </w:tc>
        <w:tc>
          <w:tcPr>
            <w:tcW w:w="1371" w:type="dxa"/>
          </w:tcPr>
          <w:p w:rsidR="00416980" w:rsidRPr="00EE2F5E" w:rsidRDefault="00B71EAE" w:rsidP="00842D73">
            <w:pPr>
              <w:rPr>
                <w:rFonts w:cstheme="minorHAnsi"/>
              </w:rPr>
            </w:pPr>
            <w:r w:rsidRPr="00EE2F5E">
              <w:rPr>
                <w:rFonts w:cstheme="minorHAnsi"/>
              </w:rPr>
              <w:t>A2</w:t>
            </w:r>
          </w:p>
        </w:tc>
        <w:tc>
          <w:tcPr>
            <w:tcW w:w="1371" w:type="dxa"/>
          </w:tcPr>
          <w:p w:rsidR="00416980" w:rsidRPr="00EE2F5E" w:rsidRDefault="009C2F98" w:rsidP="00842D73">
            <w:pPr>
              <w:rPr>
                <w:rFonts w:cstheme="minorHAnsi"/>
              </w:rPr>
            </w:pPr>
            <w:r w:rsidRPr="00EE2F5E">
              <w:rPr>
                <w:rFonts w:cstheme="minorHAnsi"/>
              </w:rPr>
              <w:t xml:space="preserve">€ </w:t>
            </w:r>
            <w:r w:rsidR="00B71EAE" w:rsidRPr="00EE2F5E">
              <w:rPr>
                <w:rFonts w:cstheme="minorHAnsi"/>
              </w:rPr>
              <w:t>18,41</w:t>
            </w:r>
          </w:p>
        </w:tc>
        <w:tc>
          <w:tcPr>
            <w:tcW w:w="1371" w:type="dxa"/>
          </w:tcPr>
          <w:p w:rsidR="00416980" w:rsidRPr="00EE2F5E" w:rsidRDefault="000648B8" w:rsidP="000648B8">
            <w:pPr>
              <w:rPr>
                <w:rFonts w:cstheme="minorHAnsi"/>
              </w:rPr>
            </w:pPr>
            <w:r w:rsidRPr="00EE2F5E">
              <w:rPr>
                <w:rFonts w:cstheme="minorHAnsi"/>
              </w:rPr>
              <w:t xml:space="preserve">€ </w:t>
            </w:r>
            <w:r w:rsidR="00013059">
              <w:rPr>
                <w:rFonts w:cstheme="minorHAnsi"/>
              </w:rPr>
              <w:t>3.682,00</w:t>
            </w:r>
          </w:p>
        </w:tc>
      </w:tr>
      <w:tr w:rsidR="00416980" w:rsidRPr="0033340C" w:rsidTr="00001D21">
        <w:tc>
          <w:tcPr>
            <w:tcW w:w="1401" w:type="dxa"/>
          </w:tcPr>
          <w:p w:rsidR="00416980" w:rsidRPr="0033340C" w:rsidRDefault="00001D21" w:rsidP="00842D73">
            <w:pPr>
              <w:rPr>
                <w:rFonts w:cstheme="minorHAnsi"/>
              </w:rPr>
            </w:pPr>
            <w:r w:rsidRPr="0033340C">
              <w:rPr>
                <w:rFonts w:cstheme="minorHAnsi"/>
                <w:color w:val="1A1A1B"/>
              </w:rPr>
              <w:t>Inserviente</w:t>
            </w:r>
          </w:p>
        </w:tc>
        <w:tc>
          <w:tcPr>
            <w:tcW w:w="1370" w:type="dxa"/>
          </w:tcPr>
          <w:p w:rsidR="00416980" w:rsidRPr="00EE2F5E" w:rsidRDefault="00B71EAE" w:rsidP="00842D73">
            <w:pPr>
              <w:rPr>
                <w:rFonts w:cstheme="minorHAnsi"/>
              </w:rPr>
            </w:pPr>
            <w:r w:rsidRPr="00EE2F5E">
              <w:rPr>
                <w:rFonts w:cstheme="minorHAnsi"/>
              </w:rPr>
              <w:t>1</w:t>
            </w:r>
          </w:p>
        </w:tc>
        <w:tc>
          <w:tcPr>
            <w:tcW w:w="1373" w:type="dxa"/>
          </w:tcPr>
          <w:p w:rsidR="00416980" w:rsidRPr="00EE2F5E" w:rsidRDefault="00B71EAE" w:rsidP="00842D73">
            <w:pPr>
              <w:rPr>
                <w:rFonts w:cstheme="minorHAnsi"/>
              </w:rPr>
            </w:pPr>
            <w:r w:rsidRPr="00EE2F5E">
              <w:rPr>
                <w:rFonts w:cstheme="minorHAnsi"/>
              </w:rPr>
              <w:t>2,5</w:t>
            </w:r>
          </w:p>
        </w:tc>
        <w:tc>
          <w:tcPr>
            <w:tcW w:w="1371" w:type="dxa"/>
          </w:tcPr>
          <w:p w:rsidR="00416980" w:rsidRPr="00EE2F5E" w:rsidRDefault="00013059" w:rsidP="00842D73">
            <w:pPr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1371" w:type="dxa"/>
          </w:tcPr>
          <w:p w:rsidR="00416980" w:rsidRPr="00EE2F5E" w:rsidRDefault="00B71EAE" w:rsidP="00842D73">
            <w:pPr>
              <w:rPr>
                <w:rFonts w:cstheme="minorHAnsi"/>
              </w:rPr>
            </w:pPr>
            <w:r w:rsidRPr="00EE2F5E">
              <w:rPr>
                <w:rFonts w:cstheme="minorHAnsi"/>
              </w:rPr>
              <w:t>A2</w:t>
            </w:r>
          </w:p>
        </w:tc>
        <w:tc>
          <w:tcPr>
            <w:tcW w:w="1371" w:type="dxa"/>
          </w:tcPr>
          <w:p w:rsidR="00416980" w:rsidRPr="00EE2F5E" w:rsidRDefault="009C2F98" w:rsidP="00842D73">
            <w:pPr>
              <w:rPr>
                <w:rFonts w:cstheme="minorHAnsi"/>
              </w:rPr>
            </w:pPr>
            <w:r w:rsidRPr="00EE2F5E">
              <w:rPr>
                <w:rFonts w:cstheme="minorHAnsi"/>
              </w:rPr>
              <w:t xml:space="preserve">€ </w:t>
            </w:r>
            <w:r w:rsidR="00B71EAE" w:rsidRPr="00EE2F5E">
              <w:rPr>
                <w:rFonts w:cstheme="minorHAnsi"/>
              </w:rPr>
              <w:t>18,41</w:t>
            </w:r>
          </w:p>
        </w:tc>
        <w:tc>
          <w:tcPr>
            <w:tcW w:w="1371" w:type="dxa"/>
          </w:tcPr>
          <w:p w:rsidR="00416980" w:rsidRPr="00EE2F5E" w:rsidRDefault="009C2F98" w:rsidP="00013059">
            <w:pPr>
              <w:rPr>
                <w:rFonts w:cstheme="minorHAnsi"/>
              </w:rPr>
            </w:pPr>
            <w:r w:rsidRPr="00EE2F5E">
              <w:rPr>
                <w:rFonts w:cstheme="minorHAnsi"/>
              </w:rPr>
              <w:t xml:space="preserve">€ </w:t>
            </w:r>
            <w:r w:rsidR="00013059">
              <w:rPr>
                <w:rFonts w:cstheme="minorHAnsi"/>
              </w:rPr>
              <w:t>4.602,50</w:t>
            </w:r>
          </w:p>
        </w:tc>
      </w:tr>
      <w:tr w:rsidR="00001D21" w:rsidRPr="0033340C" w:rsidTr="00001D21">
        <w:tc>
          <w:tcPr>
            <w:tcW w:w="1401" w:type="dxa"/>
          </w:tcPr>
          <w:p w:rsidR="00001D21" w:rsidRPr="0033340C" w:rsidRDefault="00001D21" w:rsidP="00001D21">
            <w:pPr>
              <w:autoSpaceDE w:val="0"/>
              <w:autoSpaceDN w:val="0"/>
              <w:adjustRightInd w:val="0"/>
              <w:rPr>
                <w:rFonts w:cstheme="minorHAnsi"/>
                <w:color w:val="1A1A1B"/>
              </w:rPr>
            </w:pPr>
            <w:r w:rsidRPr="0033340C">
              <w:rPr>
                <w:rFonts w:cstheme="minorHAnsi"/>
                <w:color w:val="1A1A1B"/>
              </w:rPr>
              <w:t>Addetto</w:t>
            </w:r>
          </w:p>
          <w:p w:rsidR="00001D21" w:rsidRPr="0033340C" w:rsidRDefault="00001D21" w:rsidP="00001D21">
            <w:pPr>
              <w:autoSpaceDE w:val="0"/>
              <w:autoSpaceDN w:val="0"/>
              <w:adjustRightInd w:val="0"/>
              <w:rPr>
                <w:rFonts w:cstheme="minorHAnsi"/>
                <w:color w:val="1A1A1B"/>
              </w:rPr>
            </w:pPr>
            <w:r w:rsidRPr="0033340C">
              <w:rPr>
                <w:rFonts w:cstheme="minorHAnsi"/>
                <w:color w:val="1A1A1B"/>
              </w:rPr>
              <w:t>al</w:t>
            </w:r>
          </w:p>
          <w:p w:rsidR="00001D21" w:rsidRPr="0033340C" w:rsidRDefault="00001D21" w:rsidP="00001D21">
            <w:pPr>
              <w:autoSpaceDE w:val="0"/>
              <w:autoSpaceDN w:val="0"/>
              <w:adjustRightInd w:val="0"/>
              <w:rPr>
                <w:rFonts w:cstheme="minorHAnsi"/>
                <w:color w:val="1A1A1B"/>
              </w:rPr>
            </w:pPr>
            <w:r w:rsidRPr="0033340C">
              <w:rPr>
                <w:rFonts w:cstheme="minorHAnsi"/>
                <w:color w:val="1A1A1B"/>
              </w:rPr>
              <w:t>trasporto</w:t>
            </w:r>
          </w:p>
          <w:p w:rsidR="00001D21" w:rsidRPr="0033340C" w:rsidRDefault="00001D21" w:rsidP="00001D21">
            <w:pPr>
              <w:autoSpaceDE w:val="0"/>
              <w:autoSpaceDN w:val="0"/>
              <w:adjustRightInd w:val="0"/>
              <w:rPr>
                <w:rFonts w:cstheme="minorHAnsi"/>
                <w:color w:val="1A1A1B"/>
              </w:rPr>
            </w:pPr>
            <w:r w:rsidRPr="0033340C">
              <w:rPr>
                <w:rFonts w:cstheme="minorHAnsi"/>
                <w:color w:val="1A1A1B"/>
              </w:rPr>
              <w:t>pasti</w:t>
            </w:r>
          </w:p>
          <w:p w:rsidR="00001D21" w:rsidRPr="0033340C" w:rsidRDefault="00001D21" w:rsidP="00001D21">
            <w:pPr>
              <w:rPr>
                <w:rFonts w:cstheme="minorHAnsi"/>
                <w:color w:val="1A1A1B"/>
              </w:rPr>
            </w:pPr>
            <w:r w:rsidRPr="0033340C">
              <w:rPr>
                <w:rFonts w:cstheme="minorHAnsi"/>
                <w:color w:val="1A1A1B"/>
              </w:rPr>
              <w:t>/Inserviente</w:t>
            </w:r>
          </w:p>
        </w:tc>
        <w:tc>
          <w:tcPr>
            <w:tcW w:w="1370" w:type="dxa"/>
          </w:tcPr>
          <w:p w:rsidR="00001D21" w:rsidRPr="00EE2F5E" w:rsidRDefault="00B71EAE" w:rsidP="00842D73">
            <w:pPr>
              <w:rPr>
                <w:rFonts w:cstheme="minorHAnsi"/>
              </w:rPr>
            </w:pPr>
            <w:r w:rsidRPr="00EE2F5E">
              <w:rPr>
                <w:rFonts w:cstheme="minorHAnsi"/>
              </w:rPr>
              <w:t>1</w:t>
            </w:r>
          </w:p>
        </w:tc>
        <w:tc>
          <w:tcPr>
            <w:tcW w:w="1373" w:type="dxa"/>
          </w:tcPr>
          <w:p w:rsidR="00001D21" w:rsidRPr="00EE2F5E" w:rsidRDefault="00B71EAE" w:rsidP="00842D73">
            <w:pPr>
              <w:rPr>
                <w:rFonts w:cstheme="minorHAnsi"/>
              </w:rPr>
            </w:pPr>
            <w:r w:rsidRPr="00EE2F5E">
              <w:rPr>
                <w:rFonts w:cstheme="minorHAnsi"/>
              </w:rPr>
              <w:t>6</w:t>
            </w:r>
          </w:p>
        </w:tc>
        <w:tc>
          <w:tcPr>
            <w:tcW w:w="1371" w:type="dxa"/>
          </w:tcPr>
          <w:p w:rsidR="00001D21" w:rsidRPr="00EE2F5E" w:rsidRDefault="00013059" w:rsidP="00842D73">
            <w:pPr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1371" w:type="dxa"/>
          </w:tcPr>
          <w:p w:rsidR="00001D21" w:rsidRPr="00EE2F5E" w:rsidRDefault="00B71EAE" w:rsidP="00842D73">
            <w:pPr>
              <w:rPr>
                <w:rFonts w:cstheme="minorHAnsi"/>
              </w:rPr>
            </w:pPr>
            <w:r w:rsidRPr="00EE2F5E">
              <w:rPr>
                <w:rFonts w:cstheme="minorHAnsi"/>
              </w:rPr>
              <w:t>B1</w:t>
            </w:r>
          </w:p>
        </w:tc>
        <w:tc>
          <w:tcPr>
            <w:tcW w:w="1371" w:type="dxa"/>
          </w:tcPr>
          <w:p w:rsidR="00001D21" w:rsidRPr="00EE2F5E" w:rsidRDefault="009C2F98" w:rsidP="00001D21">
            <w:pPr>
              <w:rPr>
                <w:rFonts w:cstheme="minorHAnsi"/>
              </w:rPr>
            </w:pPr>
            <w:r w:rsidRPr="00EE2F5E">
              <w:rPr>
                <w:rFonts w:cstheme="minorHAnsi"/>
              </w:rPr>
              <w:t xml:space="preserve">€ </w:t>
            </w:r>
            <w:r w:rsidR="00B71EAE" w:rsidRPr="00EE2F5E">
              <w:rPr>
                <w:rFonts w:cstheme="minorHAnsi"/>
              </w:rPr>
              <w:t>19,35</w:t>
            </w:r>
          </w:p>
        </w:tc>
        <w:tc>
          <w:tcPr>
            <w:tcW w:w="1371" w:type="dxa"/>
          </w:tcPr>
          <w:p w:rsidR="00001D21" w:rsidRPr="00EE2F5E" w:rsidRDefault="009C2F98" w:rsidP="00013059">
            <w:pPr>
              <w:rPr>
                <w:rFonts w:cstheme="minorHAnsi"/>
              </w:rPr>
            </w:pPr>
            <w:r w:rsidRPr="00EE2F5E">
              <w:rPr>
                <w:rFonts w:cstheme="minorHAnsi"/>
              </w:rPr>
              <w:t xml:space="preserve">€ </w:t>
            </w:r>
            <w:r w:rsidR="00013059">
              <w:rPr>
                <w:rFonts w:cstheme="minorHAnsi"/>
              </w:rPr>
              <w:t>11.610,00</w:t>
            </w:r>
          </w:p>
        </w:tc>
      </w:tr>
      <w:tr w:rsidR="00001D21" w:rsidRPr="0033340C" w:rsidTr="00001D21">
        <w:tc>
          <w:tcPr>
            <w:tcW w:w="8257" w:type="dxa"/>
            <w:gridSpan w:val="6"/>
          </w:tcPr>
          <w:p w:rsidR="00001D21" w:rsidRPr="0033340C" w:rsidRDefault="00001D21" w:rsidP="00001D21">
            <w:pPr>
              <w:jc w:val="right"/>
              <w:rPr>
                <w:rFonts w:cstheme="minorHAnsi"/>
              </w:rPr>
            </w:pPr>
            <w:r w:rsidRPr="0033340C">
              <w:rPr>
                <w:rFonts w:cstheme="minorHAnsi"/>
                <w:color w:val="1A1A1B"/>
              </w:rPr>
              <w:t>TOTALE</w:t>
            </w:r>
          </w:p>
        </w:tc>
        <w:tc>
          <w:tcPr>
            <w:tcW w:w="1371" w:type="dxa"/>
          </w:tcPr>
          <w:p w:rsidR="00001D21" w:rsidRPr="0033340C" w:rsidRDefault="00B00B70" w:rsidP="00013059">
            <w:pPr>
              <w:rPr>
                <w:rFonts w:cstheme="minorHAnsi"/>
              </w:rPr>
            </w:pPr>
            <w:r w:rsidRPr="0033340C">
              <w:rPr>
                <w:rFonts w:cstheme="minorHAnsi"/>
              </w:rPr>
              <w:t xml:space="preserve">€ </w:t>
            </w:r>
            <w:r w:rsidR="00013059">
              <w:rPr>
                <w:rFonts w:cstheme="minorHAnsi"/>
              </w:rPr>
              <w:t>30.319,50</w:t>
            </w:r>
          </w:p>
        </w:tc>
      </w:tr>
      <w:tr w:rsidR="00001D21" w:rsidRPr="0033340C" w:rsidTr="00001D21">
        <w:tc>
          <w:tcPr>
            <w:tcW w:w="8257" w:type="dxa"/>
            <w:gridSpan w:val="6"/>
          </w:tcPr>
          <w:p w:rsidR="00001D21" w:rsidRPr="0033340C" w:rsidRDefault="00001D21" w:rsidP="00001D21">
            <w:pPr>
              <w:autoSpaceDE w:val="0"/>
              <w:autoSpaceDN w:val="0"/>
              <w:adjustRightInd w:val="0"/>
              <w:rPr>
                <w:rFonts w:cstheme="minorHAnsi"/>
                <w:color w:val="1A1A1B"/>
              </w:rPr>
            </w:pPr>
            <w:r w:rsidRPr="0033340C">
              <w:rPr>
                <w:rFonts w:cstheme="minorHAnsi"/>
                <w:color w:val="1A1A1B"/>
              </w:rPr>
              <w:t>**rif. CCNL Settori Pubblici Esercizi, Ristorazione Collettiva E Commerciale E</w:t>
            </w:r>
            <w:r w:rsidR="00C867AE" w:rsidRPr="0033340C">
              <w:rPr>
                <w:rFonts w:cstheme="minorHAnsi"/>
                <w:color w:val="1A1A1B"/>
              </w:rPr>
              <w:t xml:space="preserve"> </w:t>
            </w:r>
            <w:r w:rsidRPr="0033340C">
              <w:rPr>
                <w:rFonts w:cstheme="minorHAnsi"/>
                <w:color w:val="1A1A1B"/>
              </w:rPr>
              <w:t>Turismo e D.D.44/2019 del Ministro del lavoro e delle Politiche sociali, Prov. Lecce.</w:t>
            </w:r>
          </w:p>
        </w:tc>
        <w:tc>
          <w:tcPr>
            <w:tcW w:w="1371" w:type="dxa"/>
          </w:tcPr>
          <w:p w:rsidR="00001D21" w:rsidRPr="0033340C" w:rsidRDefault="00001D21" w:rsidP="00842D73">
            <w:pPr>
              <w:rPr>
                <w:rFonts w:cstheme="minorHAnsi"/>
              </w:rPr>
            </w:pPr>
          </w:p>
        </w:tc>
      </w:tr>
    </w:tbl>
    <w:p w:rsidR="009A3294" w:rsidRDefault="009A3294" w:rsidP="000C12D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1A1A1B"/>
          <w:highlight w:val="yellow"/>
        </w:rPr>
      </w:pPr>
    </w:p>
    <w:p w:rsidR="008007A5" w:rsidRPr="00F5316C" w:rsidRDefault="008007A5" w:rsidP="000C12D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1A1A1B"/>
          <w:highlight w:val="yellow"/>
        </w:rPr>
      </w:pPr>
    </w:p>
    <w:p w:rsidR="000C12DA" w:rsidRPr="000648B8" w:rsidRDefault="000C12DA" w:rsidP="000C12DA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4"/>
          <w:szCs w:val="24"/>
          <w:highlight w:val="yellow"/>
        </w:rPr>
      </w:pPr>
    </w:p>
    <w:p w:rsidR="000C12DA" w:rsidRPr="006D6FAE" w:rsidRDefault="000C12DA" w:rsidP="000C12D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60606">
        <w:rPr>
          <w:rFonts w:cstheme="minorHAnsi"/>
          <w:color w:val="000000"/>
          <w:highlight w:val="yellow"/>
        </w:rPr>
        <w:t xml:space="preserve">Gagliano del Capo, </w:t>
      </w:r>
      <w:r w:rsidR="00460606" w:rsidRPr="00460606">
        <w:rPr>
          <w:rFonts w:cstheme="minorHAnsi"/>
          <w:color w:val="000000"/>
          <w:highlight w:val="yellow"/>
        </w:rPr>
        <w:t>04/01/2024</w:t>
      </w:r>
    </w:p>
    <w:p w:rsidR="000C12DA" w:rsidRPr="006D6FAE" w:rsidRDefault="000C12DA" w:rsidP="000C12D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0C12DA" w:rsidRPr="006D6FAE" w:rsidRDefault="000C12DA" w:rsidP="000C12DA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</w:rPr>
      </w:pPr>
      <w:r w:rsidRPr="006D6FAE">
        <w:rPr>
          <w:rFonts w:cstheme="minorHAnsi"/>
          <w:color w:val="000000"/>
        </w:rPr>
        <w:t>IL RESPONSABILE DEL SETTORE</w:t>
      </w:r>
    </w:p>
    <w:p w:rsidR="000C12DA" w:rsidRPr="001F5FBC" w:rsidRDefault="000C12DA" w:rsidP="000C12DA">
      <w:pPr>
        <w:jc w:val="right"/>
        <w:rPr>
          <w:rFonts w:cstheme="minorHAnsi"/>
        </w:rPr>
      </w:pPr>
      <w:r w:rsidRPr="006D6FAE">
        <w:rPr>
          <w:rFonts w:cstheme="minorHAnsi"/>
          <w:color w:val="000000"/>
        </w:rPr>
        <w:t xml:space="preserve">F.to Dott.ssa </w:t>
      </w:r>
      <w:r w:rsidR="00175654">
        <w:rPr>
          <w:rFonts w:cstheme="minorHAnsi"/>
          <w:color w:val="000000"/>
        </w:rPr>
        <w:t>Dalila Urso</w:t>
      </w:r>
    </w:p>
    <w:sectPr w:rsidR="000C12DA" w:rsidRPr="001F5FBC" w:rsidSect="003B29B0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B62EA" w:rsidRDefault="004B62EA" w:rsidP="0073751C">
      <w:pPr>
        <w:spacing w:after="0" w:line="240" w:lineRule="auto"/>
      </w:pPr>
      <w:r>
        <w:separator/>
      </w:r>
    </w:p>
  </w:endnote>
  <w:endnote w:type="continuationSeparator" w:id="0">
    <w:p w:rsidR="004B62EA" w:rsidRDefault="004B62EA" w:rsidP="00737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IDFont+F4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IDFont+F5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0806332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73751C" w:rsidRPr="0073751C" w:rsidRDefault="00F50F5B">
        <w:pPr>
          <w:pStyle w:val="Pidipagina"/>
          <w:jc w:val="right"/>
          <w:rPr>
            <w:sz w:val="18"/>
            <w:szCs w:val="18"/>
          </w:rPr>
        </w:pPr>
        <w:r w:rsidRPr="0073751C">
          <w:rPr>
            <w:sz w:val="18"/>
            <w:szCs w:val="18"/>
          </w:rPr>
          <w:fldChar w:fldCharType="begin"/>
        </w:r>
        <w:r w:rsidR="0073751C" w:rsidRPr="0073751C">
          <w:rPr>
            <w:sz w:val="18"/>
            <w:szCs w:val="18"/>
          </w:rPr>
          <w:instrText>PAGE   \* MERGEFORMAT</w:instrText>
        </w:r>
        <w:r w:rsidRPr="0073751C">
          <w:rPr>
            <w:sz w:val="18"/>
            <w:szCs w:val="18"/>
          </w:rPr>
          <w:fldChar w:fldCharType="separate"/>
        </w:r>
        <w:r w:rsidR="00176FC7">
          <w:rPr>
            <w:noProof/>
            <w:sz w:val="18"/>
            <w:szCs w:val="18"/>
          </w:rPr>
          <w:t>2</w:t>
        </w:r>
        <w:r w:rsidRPr="0073751C">
          <w:rPr>
            <w:sz w:val="18"/>
            <w:szCs w:val="18"/>
          </w:rPr>
          <w:fldChar w:fldCharType="end"/>
        </w:r>
      </w:p>
    </w:sdtContent>
  </w:sdt>
  <w:p w:rsidR="0073751C" w:rsidRDefault="007375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B62EA" w:rsidRDefault="004B62EA" w:rsidP="0073751C">
      <w:pPr>
        <w:spacing w:after="0" w:line="240" w:lineRule="auto"/>
      </w:pPr>
      <w:r>
        <w:separator/>
      </w:r>
    </w:p>
  </w:footnote>
  <w:footnote w:type="continuationSeparator" w:id="0">
    <w:p w:rsidR="004B62EA" w:rsidRDefault="004B62EA" w:rsidP="00737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3751C" w:rsidRDefault="004B62EA" w:rsidP="0073751C">
    <w:pPr>
      <w:rPr>
        <w:noProof/>
      </w:rPr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" o:spid="_x0000_s2049" type="#_x0000_t202" style="position:absolute;margin-left:73.05pt;margin-top:1.35pt;width:456pt;height:63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" stroked="f">
          <v:textbox>
            <w:txbxContent>
              <w:p w:rsidR="0073751C" w:rsidRPr="00C402EB" w:rsidRDefault="0073751C" w:rsidP="0073751C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cstheme="minorHAnsi"/>
                    <w:b/>
                    <w:bCs/>
                    <w:color w:val="000000"/>
                    <w:sz w:val="32"/>
                    <w:szCs w:val="32"/>
                  </w:rPr>
                </w:pPr>
                <w:r w:rsidRPr="00C402EB">
                  <w:rPr>
                    <w:rFonts w:cstheme="minorHAnsi"/>
                    <w:b/>
                    <w:bCs/>
                    <w:color w:val="000000"/>
                    <w:sz w:val="32"/>
                    <w:szCs w:val="32"/>
                  </w:rPr>
                  <w:t>COMUNE DI GAGLIANO DEL CAPO</w:t>
                </w:r>
              </w:p>
              <w:p w:rsidR="0073751C" w:rsidRPr="00436448" w:rsidRDefault="0073751C" w:rsidP="0073751C">
                <w:pPr>
                  <w:pStyle w:val="Sottotitolo"/>
                  <w:rPr>
                    <w:rFonts w:asciiTheme="minorHAnsi" w:hAnsiTheme="minorHAnsi" w:cstheme="minorHAnsi"/>
                    <w:sz w:val="20"/>
                    <w:lang w:val="en-US"/>
                  </w:rPr>
                </w:pPr>
                <w:r w:rsidRPr="00436448">
                  <w:rPr>
                    <w:rFonts w:asciiTheme="minorHAnsi" w:hAnsiTheme="minorHAnsi" w:cstheme="minorHAnsi"/>
                    <w:sz w:val="20"/>
                    <w:lang w:val="en-US"/>
                  </w:rPr>
                  <w:t>Provincia di Lecce</w:t>
                </w:r>
              </w:p>
              <w:p w:rsidR="0073751C" w:rsidRPr="00436448" w:rsidRDefault="0073751C" w:rsidP="0073751C">
                <w:pPr>
                  <w:pStyle w:val="Sottotitolo"/>
                  <w:rPr>
                    <w:rFonts w:asciiTheme="minorHAnsi" w:hAnsiTheme="minorHAnsi" w:cstheme="minorHAnsi"/>
                    <w:sz w:val="20"/>
                    <w:lang w:val="en-US"/>
                  </w:rPr>
                </w:pPr>
                <w:r w:rsidRPr="00436448">
                  <w:rPr>
                    <w:rFonts w:asciiTheme="minorHAnsi" w:hAnsiTheme="minorHAnsi" w:cstheme="minorHAnsi"/>
                    <w:sz w:val="20"/>
                    <w:lang w:val="en-US"/>
                  </w:rPr>
                  <w:t xml:space="preserve">73034 Via P.tta del Gesù - Cod. Fisc. 81001150754 – Tel. 0833-798326 </w:t>
                </w:r>
                <w:r>
                  <w:rPr>
                    <w:rFonts w:asciiTheme="minorHAnsi" w:hAnsiTheme="minorHAnsi" w:cstheme="minorHAnsi"/>
                    <w:sz w:val="20"/>
                    <w:lang w:val="en-US"/>
                  </w:rPr>
                  <w:t>– 0833-798323</w:t>
                </w:r>
              </w:p>
              <w:p w:rsidR="0073751C" w:rsidRPr="000C3675" w:rsidRDefault="00F50F5B" w:rsidP="0073751C">
                <w:pPr>
                  <w:pStyle w:val="Sottotitolo"/>
                  <w:jc w:val="left"/>
                  <w:rPr>
                    <w:rFonts w:asciiTheme="minorHAnsi" w:hAnsiTheme="minorHAnsi" w:cstheme="minorHAnsi"/>
                    <w:b w:val="0"/>
                    <w:bCs/>
                    <w:sz w:val="20"/>
                    <w:lang w:val="en-US"/>
                  </w:rPr>
                </w:pPr>
                <w:hyperlink r:id="rId1" w:history="1">
                  <w:r w:rsidR="0073751C" w:rsidRPr="0073751C">
                    <w:rPr>
                      <w:rStyle w:val="Collegamentoipertestuale"/>
                      <w:rFonts w:asciiTheme="minorHAnsi" w:hAnsiTheme="minorHAnsi" w:cstheme="minorHAnsi"/>
                      <w:b w:val="0"/>
                      <w:bCs/>
                      <w:color w:val="auto"/>
                      <w:sz w:val="20"/>
                      <w:lang w:val="en-US"/>
                    </w:rPr>
                    <w:t>e-mail:servizi.sociali@comune.gaglianodelcapo.le.it</w:t>
                  </w:r>
                </w:hyperlink>
                <w:r w:rsidR="0073751C">
                  <w:rPr>
                    <w:rFonts w:asciiTheme="minorHAnsi" w:hAnsiTheme="minorHAnsi" w:cstheme="minorHAnsi"/>
                    <w:b w:val="0"/>
                    <w:bCs/>
                    <w:sz w:val="20"/>
                    <w:lang w:val="en-US"/>
                  </w:rPr>
                  <w:t xml:space="preserve"> </w:t>
                </w:r>
                <w:r w:rsidR="0073751C" w:rsidRPr="00436448">
                  <w:rPr>
                    <w:rFonts w:asciiTheme="minorHAnsi" w:hAnsiTheme="minorHAnsi" w:cstheme="minorHAnsi"/>
                    <w:b w:val="0"/>
                    <w:bCs/>
                    <w:sz w:val="20"/>
                    <w:lang w:val="en-US"/>
                  </w:rPr>
                  <w:t>Pec:</w:t>
                </w:r>
                <w:r w:rsidR="0073751C" w:rsidRPr="005F3A3F">
                  <w:rPr>
                    <w:rFonts w:asciiTheme="minorHAnsi" w:hAnsiTheme="minorHAnsi" w:cstheme="minorHAnsi"/>
                    <w:b w:val="0"/>
                    <w:bCs/>
                    <w:sz w:val="20"/>
                    <w:lang w:val="en-US"/>
                  </w:rPr>
                  <w:t>servizisociali.gaglianodelcapo@pec.rupar.puglia.it</w:t>
                </w:r>
              </w:p>
              <w:p w:rsidR="0073751C" w:rsidRPr="00F86E60" w:rsidRDefault="0073751C" w:rsidP="0073751C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sz w:val="20"/>
                    <w:szCs w:val="20"/>
                    <w:lang w:val="en-US"/>
                  </w:rPr>
                </w:pPr>
              </w:p>
            </w:txbxContent>
          </v:textbox>
        </v:shape>
      </w:pict>
    </w:r>
    <w:r w:rsidR="0073751C">
      <w:rPr>
        <w:noProof/>
        <w:lang w:eastAsia="it-IT"/>
      </w:rPr>
      <w:drawing>
        <wp:inline distT="0" distB="0" distL="0" distR="0">
          <wp:extent cx="809625" cy="885825"/>
          <wp:effectExtent l="0" t="0" r="9525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76890"/>
    <w:multiLevelType w:val="hybridMultilevel"/>
    <w:tmpl w:val="3EBAE7A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395650"/>
    <w:multiLevelType w:val="hybridMultilevel"/>
    <w:tmpl w:val="1FEE72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8258A"/>
    <w:multiLevelType w:val="hybridMultilevel"/>
    <w:tmpl w:val="6C12808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sz w:val="22"/>
      </w:rPr>
    </w:lvl>
    <w:lvl w:ilvl="2" w:tplc="2E7E153A">
      <w:numFmt w:val="bullet"/>
      <w:lvlText w:val=""/>
      <w:lvlJc w:val="left"/>
      <w:pPr>
        <w:ind w:left="2160" w:hanging="360"/>
      </w:pPr>
      <w:rPr>
        <w:rFonts w:ascii="Calibri" w:eastAsia="CIDFont+F4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A70E4"/>
    <w:multiLevelType w:val="hybridMultilevel"/>
    <w:tmpl w:val="B052B4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30FED"/>
    <w:multiLevelType w:val="hybridMultilevel"/>
    <w:tmpl w:val="55D0927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B42071"/>
    <w:multiLevelType w:val="hybridMultilevel"/>
    <w:tmpl w:val="92820700"/>
    <w:lvl w:ilvl="0" w:tplc="F0660ED8">
      <w:numFmt w:val="bullet"/>
      <w:lvlText w:val="-"/>
      <w:lvlJc w:val="left"/>
      <w:pPr>
        <w:ind w:left="720" w:hanging="360"/>
      </w:pPr>
      <w:rPr>
        <w:rFonts w:ascii="CIDFont+F5" w:eastAsia="CIDFont+F5" w:hAnsi="CIDFont+F4" w:cs="CIDFont+F5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659ED"/>
    <w:multiLevelType w:val="hybridMultilevel"/>
    <w:tmpl w:val="221A7F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B94185"/>
    <w:multiLevelType w:val="hybridMultilevel"/>
    <w:tmpl w:val="A05C60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FE6BF2"/>
    <w:multiLevelType w:val="hybridMultilevel"/>
    <w:tmpl w:val="BD5E71D6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2E377C"/>
    <w:multiLevelType w:val="hybridMultilevel"/>
    <w:tmpl w:val="D3FC059E"/>
    <w:lvl w:ilvl="0" w:tplc="F0660ED8">
      <w:numFmt w:val="bullet"/>
      <w:lvlText w:val="-"/>
      <w:lvlJc w:val="left"/>
      <w:pPr>
        <w:ind w:left="720" w:hanging="360"/>
      </w:pPr>
      <w:rPr>
        <w:rFonts w:ascii="CIDFont+F5" w:eastAsia="CIDFont+F5" w:hAnsi="CIDFont+F4" w:cs="CIDFont+F5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5D4C55"/>
    <w:multiLevelType w:val="hybridMultilevel"/>
    <w:tmpl w:val="721C06C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70143CB8">
      <w:numFmt w:val="bullet"/>
      <w:lvlText w:val=""/>
      <w:lvlJc w:val="left"/>
      <w:pPr>
        <w:ind w:left="1080" w:hanging="360"/>
      </w:pPr>
      <w:rPr>
        <w:rFonts w:ascii="Symbol" w:eastAsiaTheme="minorHAnsi" w:hAnsi="Symbol" w:cs="CIDFont+F3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E52192"/>
    <w:multiLevelType w:val="hybridMultilevel"/>
    <w:tmpl w:val="DD4E74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93AD38E">
      <w:numFmt w:val="bullet"/>
      <w:lvlText w:val=""/>
      <w:lvlJc w:val="left"/>
      <w:pPr>
        <w:ind w:left="2160" w:hanging="360"/>
      </w:pPr>
      <w:rPr>
        <w:rFonts w:ascii="Calibri" w:eastAsia="CIDFont+F4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127742"/>
    <w:multiLevelType w:val="hybridMultilevel"/>
    <w:tmpl w:val="0334570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6444648"/>
    <w:multiLevelType w:val="hybridMultilevel"/>
    <w:tmpl w:val="0688F79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AB15D7"/>
    <w:multiLevelType w:val="hybridMultilevel"/>
    <w:tmpl w:val="732AAE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7516381A">
      <w:numFmt w:val="bullet"/>
      <w:lvlText w:val=""/>
      <w:lvlJc w:val="left"/>
      <w:pPr>
        <w:ind w:left="2160" w:hanging="360"/>
      </w:pPr>
      <w:rPr>
        <w:rFonts w:ascii="Calibri" w:eastAsia="CIDFont+F4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260CC"/>
    <w:multiLevelType w:val="hybridMultilevel"/>
    <w:tmpl w:val="76BEE4D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0"/>
  </w:num>
  <w:num w:numId="5">
    <w:abstractNumId w:val="0"/>
  </w:num>
  <w:num w:numId="6">
    <w:abstractNumId w:val="1"/>
  </w:num>
  <w:num w:numId="7">
    <w:abstractNumId w:val="6"/>
  </w:num>
  <w:num w:numId="8">
    <w:abstractNumId w:val="14"/>
  </w:num>
  <w:num w:numId="9">
    <w:abstractNumId w:val="3"/>
  </w:num>
  <w:num w:numId="10">
    <w:abstractNumId w:val="11"/>
  </w:num>
  <w:num w:numId="11">
    <w:abstractNumId w:val="2"/>
  </w:num>
  <w:num w:numId="12">
    <w:abstractNumId w:val="15"/>
  </w:num>
  <w:num w:numId="13">
    <w:abstractNumId w:val="4"/>
  </w:num>
  <w:num w:numId="14">
    <w:abstractNumId w:val="7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7CF9"/>
    <w:rsid w:val="00001D21"/>
    <w:rsid w:val="00005EAE"/>
    <w:rsid w:val="00013059"/>
    <w:rsid w:val="00045A66"/>
    <w:rsid w:val="000570CC"/>
    <w:rsid w:val="0006389E"/>
    <w:rsid w:val="000648B8"/>
    <w:rsid w:val="00070081"/>
    <w:rsid w:val="00097DF6"/>
    <w:rsid w:val="000A3D1C"/>
    <w:rsid w:val="000A62F6"/>
    <w:rsid w:val="000B72E7"/>
    <w:rsid w:val="000C12DA"/>
    <w:rsid w:val="000C5F3A"/>
    <w:rsid w:val="000C7D7A"/>
    <w:rsid w:val="000E610B"/>
    <w:rsid w:val="000E6C92"/>
    <w:rsid w:val="00101C77"/>
    <w:rsid w:val="00123F03"/>
    <w:rsid w:val="00135B5E"/>
    <w:rsid w:val="00175654"/>
    <w:rsid w:val="00176FC7"/>
    <w:rsid w:val="001845D5"/>
    <w:rsid w:val="0018471E"/>
    <w:rsid w:val="00190A91"/>
    <w:rsid w:val="00195000"/>
    <w:rsid w:val="00196428"/>
    <w:rsid w:val="001F5FBC"/>
    <w:rsid w:val="00207734"/>
    <w:rsid w:val="002353EF"/>
    <w:rsid w:val="002551FD"/>
    <w:rsid w:val="00283073"/>
    <w:rsid w:val="00296910"/>
    <w:rsid w:val="002A51A3"/>
    <w:rsid w:val="002B63E6"/>
    <w:rsid w:val="002D0305"/>
    <w:rsid w:val="002D068A"/>
    <w:rsid w:val="002D68B6"/>
    <w:rsid w:val="002E7C8D"/>
    <w:rsid w:val="003141B2"/>
    <w:rsid w:val="003275E5"/>
    <w:rsid w:val="0033340C"/>
    <w:rsid w:val="0036184E"/>
    <w:rsid w:val="00364C73"/>
    <w:rsid w:val="00365063"/>
    <w:rsid w:val="00365C60"/>
    <w:rsid w:val="003776C7"/>
    <w:rsid w:val="003A7BB9"/>
    <w:rsid w:val="003B29B0"/>
    <w:rsid w:val="003D60EB"/>
    <w:rsid w:val="003D7CF9"/>
    <w:rsid w:val="003E1DD6"/>
    <w:rsid w:val="003E60A5"/>
    <w:rsid w:val="003F333B"/>
    <w:rsid w:val="004008DD"/>
    <w:rsid w:val="00407BE4"/>
    <w:rsid w:val="00416980"/>
    <w:rsid w:val="00437406"/>
    <w:rsid w:val="00444140"/>
    <w:rsid w:val="00451B2F"/>
    <w:rsid w:val="00457AD6"/>
    <w:rsid w:val="00460606"/>
    <w:rsid w:val="004871B8"/>
    <w:rsid w:val="004A4F58"/>
    <w:rsid w:val="004B62EA"/>
    <w:rsid w:val="004C5F68"/>
    <w:rsid w:val="004D1E10"/>
    <w:rsid w:val="005048AF"/>
    <w:rsid w:val="005206E0"/>
    <w:rsid w:val="00534F73"/>
    <w:rsid w:val="00545F58"/>
    <w:rsid w:val="00564759"/>
    <w:rsid w:val="0056552A"/>
    <w:rsid w:val="00572DCD"/>
    <w:rsid w:val="00577CAD"/>
    <w:rsid w:val="00585D90"/>
    <w:rsid w:val="005946F2"/>
    <w:rsid w:val="00594876"/>
    <w:rsid w:val="005A57D4"/>
    <w:rsid w:val="005A7D30"/>
    <w:rsid w:val="005B4E9B"/>
    <w:rsid w:val="005C4F23"/>
    <w:rsid w:val="005D1922"/>
    <w:rsid w:val="005F3B5C"/>
    <w:rsid w:val="005F3F97"/>
    <w:rsid w:val="00603191"/>
    <w:rsid w:val="006035F1"/>
    <w:rsid w:val="00606D2D"/>
    <w:rsid w:val="00611511"/>
    <w:rsid w:val="0064512A"/>
    <w:rsid w:val="006461CE"/>
    <w:rsid w:val="00657663"/>
    <w:rsid w:val="006877E9"/>
    <w:rsid w:val="006A623A"/>
    <w:rsid w:val="006A6461"/>
    <w:rsid w:val="006A78DC"/>
    <w:rsid w:val="006B5146"/>
    <w:rsid w:val="006D6FAE"/>
    <w:rsid w:val="006F7D1B"/>
    <w:rsid w:val="00704230"/>
    <w:rsid w:val="00714832"/>
    <w:rsid w:val="00715047"/>
    <w:rsid w:val="00716842"/>
    <w:rsid w:val="00721F13"/>
    <w:rsid w:val="00722886"/>
    <w:rsid w:val="00725778"/>
    <w:rsid w:val="0073340D"/>
    <w:rsid w:val="0073751C"/>
    <w:rsid w:val="00761BE1"/>
    <w:rsid w:val="00767D62"/>
    <w:rsid w:val="00772938"/>
    <w:rsid w:val="0078193E"/>
    <w:rsid w:val="00785AE4"/>
    <w:rsid w:val="00787562"/>
    <w:rsid w:val="007A3FD1"/>
    <w:rsid w:val="007B04D1"/>
    <w:rsid w:val="007B4FA7"/>
    <w:rsid w:val="007C645E"/>
    <w:rsid w:val="007E73B8"/>
    <w:rsid w:val="008007A5"/>
    <w:rsid w:val="00801B39"/>
    <w:rsid w:val="008327E1"/>
    <w:rsid w:val="008330D2"/>
    <w:rsid w:val="00837383"/>
    <w:rsid w:val="00842D73"/>
    <w:rsid w:val="00861937"/>
    <w:rsid w:val="00887F1B"/>
    <w:rsid w:val="0089662C"/>
    <w:rsid w:val="008F53E5"/>
    <w:rsid w:val="008F74BF"/>
    <w:rsid w:val="00907B87"/>
    <w:rsid w:val="0091525E"/>
    <w:rsid w:val="00916A8A"/>
    <w:rsid w:val="00924FFE"/>
    <w:rsid w:val="00930542"/>
    <w:rsid w:val="00930A24"/>
    <w:rsid w:val="0094442D"/>
    <w:rsid w:val="00950C5C"/>
    <w:rsid w:val="00952B5E"/>
    <w:rsid w:val="00962BDD"/>
    <w:rsid w:val="009915DF"/>
    <w:rsid w:val="009928C8"/>
    <w:rsid w:val="009A03F0"/>
    <w:rsid w:val="009A3294"/>
    <w:rsid w:val="009B7ED8"/>
    <w:rsid w:val="009C2F98"/>
    <w:rsid w:val="009D30DC"/>
    <w:rsid w:val="009E7C85"/>
    <w:rsid w:val="00A313E8"/>
    <w:rsid w:val="00A344B8"/>
    <w:rsid w:val="00A42D9D"/>
    <w:rsid w:val="00A479F0"/>
    <w:rsid w:val="00A64ECA"/>
    <w:rsid w:val="00A75DDE"/>
    <w:rsid w:val="00A924A2"/>
    <w:rsid w:val="00A9698D"/>
    <w:rsid w:val="00AA70DD"/>
    <w:rsid w:val="00AE6396"/>
    <w:rsid w:val="00B00B70"/>
    <w:rsid w:val="00B15465"/>
    <w:rsid w:val="00B5453E"/>
    <w:rsid w:val="00B648A5"/>
    <w:rsid w:val="00B67902"/>
    <w:rsid w:val="00B70B63"/>
    <w:rsid w:val="00B71EAE"/>
    <w:rsid w:val="00B735F2"/>
    <w:rsid w:val="00B765FE"/>
    <w:rsid w:val="00B7708E"/>
    <w:rsid w:val="00BB2690"/>
    <w:rsid w:val="00C16CAB"/>
    <w:rsid w:val="00C46B38"/>
    <w:rsid w:val="00C46D0F"/>
    <w:rsid w:val="00C61EDF"/>
    <w:rsid w:val="00C63A1C"/>
    <w:rsid w:val="00C74272"/>
    <w:rsid w:val="00C75BC1"/>
    <w:rsid w:val="00C75D2F"/>
    <w:rsid w:val="00C82236"/>
    <w:rsid w:val="00C860F2"/>
    <w:rsid w:val="00C867AE"/>
    <w:rsid w:val="00C927B6"/>
    <w:rsid w:val="00C97B9D"/>
    <w:rsid w:val="00CC1B38"/>
    <w:rsid w:val="00CC62D4"/>
    <w:rsid w:val="00CD2510"/>
    <w:rsid w:val="00CD343E"/>
    <w:rsid w:val="00CD6BE6"/>
    <w:rsid w:val="00CE176A"/>
    <w:rsid w:val="00CE4189"/>
    <w:rsid w:val="00CE7ACE"/>
    <w:rsid w:val="00CE7F66"/>
    <w:rsid w:val="00CF0ABA"/>
    <w:rsid w:val="00CF7448"/>
    <w:rsid w:val="00D05233"/>
    <w:rsid w:val="00D13AB9"/>
    <w:rsid w:val="00D15727"/>
    <w:rsid w:val="00D26699"/>
    <w:rsid w:val="00D33E69"/>
    <w:rsid w:val="00D43308"/>
    <w:rsid w:val="00D62266"/>
    <w:rsid w:val="00D6699B"/>
    <w:rsid w:val="00D66F43"/>
    <w:rsid w:val="00D742D4"/>
    <w:rsid w:val="00DA02B9"/>
    <w:rsid w:val="00DB4444"/>
    <w:rsid w:val="00DC2F25"/>
    <w:rsid w:val="00DD2E2A"/>
    <w:rsid w:val="00DD39FC"/>
    <w:rsid w:val="00DD7672"/>
    <w:rsid w:val="00DF5BD7"/>
    <w:rsid w:val="00DF6661"/>
    <w:rsid w:val="00DF782E"/>
    <w:rsid w:val="00E06DB9"/>
    <w:rsid w:val="00E266F3"/>
    <w:rsid w:val="00E30E47"/>
    <w:rsid w:val="00E43F48"/>
    <w:rsid w:val="00E83D8B"/>
    <w:rsid w:val="00E9602A"/>
    <w:rsid w:val="00EA05C6"/>
    <w:rsid w:val="00EB3FC6"/>
    <w:rsid w:val="00EC2114"/>
    <w:rsid w:val="00EC259F"/>
    <w:rsid w:val="00ED24BF"/>
    <w:rsid w:val="00EE2F5E"/>
    <w:rsid w:val="00F12DBC"/>
    <w:rsid w:val="00F43151"/>
    <w:rsid w:val="00F50F5B"/>
    <w:rsid w:val="00F5316C"/>
    <w:rsid w:val="00F54E0B"/>
    <w:rsid w:val="00F674DC"/>
    <w:rsid w:val="00F86A3F"/>
    <w:rsid w:val="00F956C1"/>
    <w:rsid w:val="00F979B7"/>
    <w:rsid w:val="00FA3E1B"/>
    <w:rsid w:val="00FA40FC"/>
    <w:rsid w:val="00FA60F6"/>
    <w:rsid w:val="00FD66C8"/>
    <w:rsid w:val="00FF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056D593"/>
  <w15:docId w15:val="{C9E9AE7B-F82A-45FE-9011-98CE66EAB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B29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42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D68B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375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751C"/>
  </w:style>
  <w:style w:type="paragraph" w:styleId="Pidipagina">
    <w:name w:val="footer"/>
    <w:basedOn w:val="Normale"/>
    <w:link w:val="PidipaginaCarattere"/>
    <w:uiPriority w:val="99"/>
    <w:unhideWhenUsed/>
    <w:rsid w:val="007375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751C"/>
  </w:style>
  <w:style w:type="character" w:styleId="Collegamentoipertestuale">
    <w:name w:val="Hyperlink"/>
    <w:basedOn w:val="Carpredefinitoparagrafo"/>
    <w:uiPriority w:val="99"/>
    <w:unhideWhenUsed/>
    <w:rsid w:val="0073751C"/>
    <w:rPr>
      <w:color w:val="0563C1" w:themeColor="hyperlink"/>
      <w:u w:val="single"/>
    </w:rPr>
  </w:style>
  <w:style w:type="paragraph" w:styleId="Sottotitolo">
    <w:name w:val="Subtitle"/>
    <w:basedOn w:val="Normale"/>
    <w:link w:val="SottotitoloCarattere1"/>
    <w:qFormat/>
    <w:rsid w:val="0073751C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it-IT"/>
    </w:rPr>
  </w:style>
  <w:style w:type="character" w:customStyle="1" w:styleId="SottotitoloCarattere">
    <w:name w:val="Sottotitolo Carattere"/>
    <w:basedOn w:val="Carpredefinitoparagrafo"/>
    <w:uiPriority w:val="11"/>
    <w:rsid w:val="0073751C"/>
    <w:rPr>
      <w:rFonts w:eastAsiaTheme="minorEastAsia"/>
      <w:color w:val="5A5A5A" w:themeColor="text1" w:themeTint="A5"/>
      <w:spacing w:val="15"/>
    </w:rPr>
  </w:style>
  <w:style w:type="character" w:customStyle="1" w:styleId="SottotitoloCarattere1">
    <w:name w:val="Sottotitolo Carattere1"/>
    <w:basedOn w:val="Carpredefinitoparagrafo"/>
    <w:link w:val="Sottotitolo"/>
    <w:locked/>
    <w:rsid w:val="0073751C"/>
    <w:rPr>
      <w:rFonts w:ascii="Times New Roman" w:eastAsia="Times New Roman" w:hAnsi="Times New Roman" w:cs="Times New Roman"/>
      <w:b/>
      <w:szCs w:val="20"/>
      <w:lang w:eastAsia="it-IT"/>
    </w:rPr>
  </w:style>
  <w:style w:type="paragraph" w:customStyle="1" w:styleId="Default">
    <w:name w:val="Default"/>
    <w:rsid w:val="00C860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0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03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hyperlink" Target="mailto:e-mail:servizi.sociali@comune.gaglianodelcapo.l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1379B3-8879-4C52-B354-B5EF71E12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2135</Words>
  <Characters>12174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assistentesociale</cp:lastModifiedBy>
  <cp:revision>15</cp:revision>
  <dcterms:created xsi:type="dcterms:W3CDTF">2024-01-08T16:19:00Z</dcterms:created>
  <dcterms:modified xsi:type="dcterms:W3CDTF">2024-01-18T10:13:00Z</dcterms:modified>
</cp:coreProperties>
</file>