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475" w:rsidRDefault="00971475" w:rsidP="00C477A4">
      <w:pPr>
        <w:autoSpaceDE w:val="0"/>
        <w:autoSpaceDN w:val="0"/>
        <w:adjustRightInd w:val="0"/>
        <w:spacing w:after="0" w:line="240" w:lineRule="auto"/>
        <w:jc w:val="center"/>
        <w:rPr>
          <w:rFonts w:ascii="CIDFont+F4" w:hAnsi="CIDFont+F4" w:cs="CIDFont+F4"/>
          <w:sz w:val="48"/>
          <w:szCs w:val="48"/>
        </w:rPr>
      </w:pPr>
    </w:p>
    <w:p w:rsidR="00435284" w:rsidRDefault="00435284" w:rsidP="00C477A4">
      <w:pPr>
        <w:autoSpaceDE w:val="0"/>
        <w:autoSpaceDN w:val="0"/>
        <w:adjustRightInd w:val="0"/>
        <w:spacing w:after="0" w:line="240" w:lineRule="auto"/>
        <w:jc w:val="center"/>
        <w:rPr>
          <w:rFonts w:ascii="CIDFont+F4" w:hAnsi="CIDFont+F4" w:cs="CIDFont+F4"/>
          <w:sz w:val="48"/>
          <w:szCs w:val="48"/>
        </w:rPr>
      </w:pPr>
    </w:p>
    <w:p w:rsidR="00C477A4" w:rsidRPr="00DA1922" w:rsidRDefault="00C477A4" w:rsidP="00C477A4">
      <w:pPr>
        <w:autoSpaceDE w:val="0"/>
        <w:autoSpaceDN w:val="0"/>
        <w:adjustRightInd w:val="0"/>
        <w:spacing w:after="0" w:line="240" w:lineRule="auto"/>
        <w:jc w:val="center"/>
        <w:rPr>
          <w:rFonts w:cstheme="minorHAnsi"/>
          <w:b/>
          <w:bCs/>
          <w:sz w:val="48"/>
          <w:szCs w:val="48"/>
        </w:rPr>
      </w:pPr>
      <w:r w:rsidRPr="00DA1922">
        <w:rPr>
          <w:rFonts w:cstheme="minorHAnsi"/>
          <w:b/>
          <w:bCs/>
          <w:sz w:val="48"/>
          <w:szCs w:val="48"/>
        </w:rPr>
        <w:t>SICUREZZA SOCIALE</w:t>
      </w:r>
    </w:p>
    <w:p w:rsidR="00971475" w:rsidRPr="00DA1922" w:rsidRDefault="00971475" w:rsidP="00DA1922">
      <w:pPr>
        <w:autoSpaceDE w:val="0"/>
        <w:autoSpaceDN w:val="0"/>
        <w:adjustRightInd w:val="0"/>
        <w:spacing w:after="0" w:line="240" w:lineRule="auto"/>
        <w:rPr>
          <w:rFonts w:cstheme="minorHAnsi"/>
          <w:sz w:val="48"/>
          <w:szCs w:val="48"/>
        </w:rPr>
      </w:pPr>
    </w:p>
    <w:p w:rsidR="00C477A4" w:rsidRPr="00DA1922" w:rsidRDefault="00C477A4" w:rsidP="00C477A4">
      <w:pPr>
        <w:autoSpaceDE w:val="0"/>
        <w:autoSpaceDN w:val="0"/>
        <w:adjustRightInd w:val="0"/>
        <w:spacing w:after="0" w:line="240" w:lineRule="auto"/>
        <w:jc w:val="center"/>
        <w:rPr>
          <w:rFonts w:cstheme="minorHAnsi"/>
          <w:sz w:val="40"/>
          <w:szCs w:val="40"/>
        </w:rPr>
      </w:pPr>
      <w:r w:rsidRPr="00DA1922">
        <w:rPr>
          <w:rFonts w:cstheme="minorHAnsi"/>
          <w:sz w:val="40"/>
          <w:szCs w:val="40"/>
        </w:rPr>
        <w:t>INDIVIDU</w:t>
      </w:r>
      <w:r w:rsidR="002166C7">
        <w:rPr>
          <w:rFonts w:cstheme="minorHAnsi"/>
          <w:sz w:val="40"/>
          <w:szCs w:val="40"/>
        </w:rPr>
        <w:t>A</w:t>
      </w:r>
      <w:r w:rsidRPr="00DA1922">
        <w:rPr>
          <w:rFonts w:cstheme="minorHAnsi"/>
          <w:sz w:val="40"/>
          <w:szCs w:val="40"/>
        </w:rPr>
        <w:t>ZIONE DEI RISCHI E MISURE ADOTTATE</w:t>
      </w:r>
    </w:p>
    <w:p w:rsidR="00C477A4" w:rsidRPr="00DA1922" w:rsidRDefault="00C477A4" w:rsidP="00AD20C4">
      <w:pPr>
        <w:autoSpaceDE w:val="0"/>
        <w:autoSpaceDN w:val="0"/>
        <w:adjustRightInd w:val="0"/>
        <w:spacing w:after="0" w:line="240" w:lineRule="auto"/>
        <w:jc w:val="center"/>
        <w:rPr>
          <w:rFonts w:cstheme="minorHAnsi"/>
          <w:sz w:val="40"/>
          <w:szCs w:val="40"/>
        </w:rPr>
      </w:pPr>
      <w:r w:rsidRPr="00DA1922">
        <w:rPr>
          <w:rFonts w:cstheme="minorHAnsi"/>
          <w:sz w:val="40"/>
          <w:szCs w:val="40"/>
        </w:rPr>
        <w:t>PER ELIMINARE LE INTERFERENZE</w:t>
      </w:r>
    </w:p>
    <w:p w:rsidR="00C477A4" w:rsidRPr="00DA1922" w:rsidRDefault="00C477A4" w:rsidP="00C477A4">
      <w:pPr>
        <w:autoSpaceDE w:val="0"/>
        <w:autoSpaceDN w:val="0"/>
        <w:adjustRightInd w:val="0"/>
        <w:spacing w:after="0" w:line="240" w:lineRule="auto"/>
        <w:jc w:val="center"/>
        <w:rPr>
          <w:rFonts w:cstheme="minorHAnsi"/>
          <w:sz w:val="40"/>
          <w:szCs w:val="40"/>
        </w:rPr>
      </w:pPr>
      <w:r w:rsidRPr="00DA1922">
        <w:rPr>
          <w:rFonts w:cstheme="minorHAnsi"/>
          <w:sz w:val="40"/>
          <w:szCs w:val="40"/>
        </w:rPr>
        <w:t>(Artt. 26 comma 3, D. Lgs. 9 Aprile 2008, n. 81)</w:t>
      </w:r>
    </w:p>
    <w:p w:rsidR="00C477A4" w:rsidRPr="00DA1922" w:rsidRDefault="00C477A4" w:rsidP="00C477A4">
      <w:pPr>
        <w:autoSpaceDE w:val="0"/>
        <w:autoSpaceDN w:val="0"/>
        <w:adjustRightInd w:val="0"/>
        <w:spacing w:after="0" w:line="240" w:lineRule="auto"/>
        <w:jc w:val="center"/>
        <w:rPr>
          <w:rFonts w:cstheme="minorHAnsi"/>
          <w:sz w:val="40"/>
          <w:szCs w:val="40"/>
        </w:rPr>
      </w:pPr>
    </w:p>
    <w:p w:rsidR="00AD20C4" w:rsidRPr="00DA1922" w:rsidRDefault="00AD20C4" w:rsidP="00C477A4">
      <w:pPr>
        <w:autoSpaceDE w:val="0"/>
        <w:autoSpaceDN w:val="0"/>
        <w:adjustRightInd w:val="0"/>
        <w:spacing w:after="0" w:line="240" w:lineRule="auto"/>
        <w:jc w:val="center"/>
        <w:rPr>
          <w:rFonts w:cstheme="minorHAnsi"/>
          <w:sz w:val="40"/>
          <w:szCs w:val="40"/>
        </w:rPr>
      </w:pPr>
    </w:p>
    <w:p w:rsidR="003D1162" w:rsidRPr="00DA1922" w:rsidRDefault="00C477A4" w:rsidP="00435284">
      <w:pPr>
        <w:autoSpaceDE w:val="0"/>
        <w:autoSpaceDN w:val="0"/>
        <w:adjustRightInd w:val="0"/>
        <w:spacing w:after="0" w:line="276" w:lineRule="auto"/>
        <w:jc w:val="center"/>
        <w:rPr>
          <w:rFonts w:cstheme="minorHAnsi"/>
          <w:sz w:val="144"/>
          <w:szCs w:val="144"/>
        </w:rPr>
      </w:pPr>
      <w:r w:rsidRPr="00DA1922">
        <w:rPr>
          <w:rFonts w:cstheme="minorHAnsi"/>
          <w:sz w:val="144"/>
          <w:szCs w:val="144"/>
        </w:rPr>
        <w:t>DUVRI</w:t>
      </w:r>
    </w:p>
    <w:p w:rsidR="00435284" w:rsidRDefault="00C477A4" w:rsidP="00435284">
      <w:pPr>
        <w:autoSpaceDE w:val="0"/>
        <w:autoSpaceDN w:val="0"/>
        <w:adjustRightInd w:val="0"/>
        <w:spacing w:after="0" w:line="276" w:lineRule="auto"/>
        <w:jc w:val="center"/>
        <w:rPr>
          <w:rFonts w:cstheme="minorHAnsi"/>
          <w:sz w:val="48"/>
          <w:szCs w:val="48"/>
        </w:rPr>
      </w:pPr>
      <w:r w:rsidRPr="00435284">
        <w:rPr>
          <w:rFonts w:cstheme="minorHAnsi"/>
          <w:sz w:val="48"/>
          <w:szCs w:val="48"/>
        </w:rPr>
        <w:t xml:space="preserve">SERVIZIO DI GESTIONE </w:t>
      </w:r>
    </w:p>
    <w:p w:rsidR="00B76C93" w:rsidRPr="00435284" w:rsidRDefault="00C477A4" w:rsidP="00435284">
      <w:pPr>
        <w:autoSpaceDE w:val="0"/>
        <w:autoSpaceDN w:val="0"/>
        <w:adjustRightInd w:val="0"/>
        <w:spacing w:after="0" w:line="276" w:lineRule="auto"/>
        <w:jc w:val="center"/>
        <w:rPr>
          <w:rFonts w:cstheme="minorHAnsi"/>
          <w:sz w:val="48"/>
          <w:szCs w:val="48"/>
        </w:rPr>
      </w:pPr>
      <w:r w:rsidRPr="00435284">
        <w:rPr>
          <w:rFonts w:cstheme="minorHAnsi"/>
          <w:sz w:val="48"/>
          <w:szCs w:val="48"/>
        </w:rPr>
        <w:t>REFEZIONE</w:t>
      </w:r>
      <w:r w:rsidR="00435284">
        <w:rPr>
          <w:rFonts w:cstheme="minorHAnsi"/>
          <w:sz w:val="48"/>
          <w:szCs w:val="48"/>
        </w:rPr>
        <w:t xml:space="preserve"> </w:t>
      </w:r>
      <w:r w:rsidRPr="00435284">
        <w:rPr>
          <w:rFonts w:cstheme="minorHAnsi"/>
          <w:sz w:val="48"/>
          <w:szCs w:val="48"/>
        </w:rPr>
        <w:t>SCOLASTICA</w:t>
      </w:r>
    </w:p>
    <w:p w:rsidR="00C477A4" w:rsidRDefault="00C477A4" w:rsidP="00584956">
      <w:pPr>
        <w:rPr>
          <w:rFonts w:cstheme="minorHAnsi"/>
          <w:sz w:val="56"/>
          <w:szCs w:val="56"/>
        </w:rPr>
      </w:pPr>
    </w:p>
    <w:p w:rsidR="00DA1922" w:rsidRDefault="00DA1922" w:rsidP="00584956">
      <w:pPr>
        <w:rPr>
          <w:rFonts w:cstheme="minorHAnsi"/>
          <w:sz w:val="56"/>
          <w:szCs w:val="56"/>
        </w:rPr>
      </w:pPr>
    </w:p>
    <w:p w:rsidR="00DA1922" w:rsidRDefault="00DA1922" w:rsidP="00584956">
      <w:pPr>
        <w:rPr>
          <w:rFonts w:cstheme="minorHAnsi"/>
          <w:sz w:val="56"/>
          <w:szCs w:val="56"/>
        </w:rPr>
      </w:pPr>
    </w:p>
    <w:p w:rsidR="00435284" w:rsidRDefault="00435284" w:rsidP="00584956">
      <w:pPr>
        <w:rPr>
          <w:rFonts w:cstheme="minorHAnsi"/>
          <w:sz w:val="56"/>
          <w:szCs w:val="56"/>
        </w:rPr>
      </w:pPr>
    </w:p>
    <w:p w:rsidR="00D7613B" w:rsidRDefault="00D7613B" w:rsidP="00584956">
      <w:pPr>
        <w:rPr>
          <w:rFonts w:ascii="CIDFont+F2" w:hAnsi="CIDFont+F2" w:cs="CIDFont+F2"/>
          <w:sz w:val="56"/>
          <w:szCs w:val="56"/>
        </w:rPr>
      </w:pPr>
    </w:p>
    <w:p w:rsidR="00C477A4" w:rsidRPr="0050422C" w:rsidRDefault="00C477A4" w:rsidP="0050422C">
      <w:pPr>
        <w:autoSpaceDE w:val="0"/>
        <w:autoSpaceDN w:val="0"/>
        <w:adjustRightInd w:val="0"/>
        <w:spacing w:after="0" w:line="240" w:lineRule="auto"/>
        <w:jc w:val="both"/>
        <w:rPr>
          <w:rFonts w:cstheme="minorHAnsi"/>
          <w:b/>
          <w:bCs/>
        </w:rPr>
      </w:pPr>
      <w:r w:rsidRPr="0050422C">
        <w:rPr>
          <w:rFonts w:cstheme="minorHAnsi"/>
          <w:b/>
          <w:bCs/>
        </w:rPr>
        <w:lastRenderedPageBreak/>
        <w:t>PREMESSA</w:t>
      </w:r>
    </w:p>
    <w:p w:rsidR="009D0633" w:rsidRPr="009D0633" w:rsidRDefault="009D0633" w:rsidP="0050422C">
      <w:pPr>
        <w:autoSpaceDE w:val="0"/>
        <w:autoSpaceDN w:val="0"/>
        <w:adjustRightInd w:val="0"/>
        <w:spacing w:after="0" w:line="240" w:lineRule="auto"/>
        <w:jc w:val="both"/>
        <w:rPr>
          <w:rFonts w:cstheme="minorHAnsi"/>
          <w:color w:val="221F1F"/>
        </w:rPr>
      </w:pPr>
      <w:r w:rsidRPr="009D0633">
        <w:rPr>
          <w:rFonts w:cstheme="minorHAnsi"/>
          <w:color w:val="221F1F"/>
        </w:rPr>
        <w:t>Il D.Lgs. 81/2008, e s.m.i., all'art. 26 prevede una serie di adempimenti per la gestione dei rischi derivanti dalle attività in appalto</w:t>
      </w:r>
      <w:r w:rsidR="0050422C">
        <w:rPr>
          <w:rFonts w:cstheme="minorHAnsi"/>
          <w:color w:val="221F1F"/>
        </w:rPr>
        <w:t>,</w:t>
      </w:r>
      <w:r w:rsidRPr="009D0633">
        <w:rPr>
          <w:rFonts w:cstheme="minorHAnsi"/>
          <w:color w:val="221F1F"/>
        </w:rPr>
        <w:t xml:space="preserve"> in particolare: </w:t>
      </w:r>
    </w:p>
    <w:p w:rsidR="009D0633" w:rsidRPr="009D0633" w:rsidRDefault="009D0633" w:rsidP="0050422C">
      <w:pPr>
        <w:autoSpaceDE w:val="0"/>
        <w:autoSpaceDN w:val="0"/>
        <w:adjustRightInd w:val="0"/>
        <w:spacing w:after="0" w:line="240" w:lineRule="auto"/>
        <w:jc w:val="both"/>
        <w:rPr>
          <w:rFonts w:cstheme="minorHAnsi"/>
          <w:color w:val="221F1F"/>
        </w:rPr>
      </w:pPr>
      <w:r w:rsidRPr="009D0633">
        <w:rPr>
          <w:rFonts w:cstheme="minorHAnsi"/>
          <w:b/>
          <w:bCs/>
          <w:color w:val="221F1F"/>
        </w:rPr>
        <w:t xml:space="preserve">1. </w:t>
      </w:r>
      <w:r w:rsidRPr="009D0633">
        <w:rPr>
          <w:rFonts w:cstheme="minorHAnsi"/>
          <w:color w:val="221F1F"/>
        </w:rPr>
        <w:t xml:space="preserve">Il datore di lavoro, in caso di affidamento dei lavori all'interno dell'Ente, ovvero dell'unità produttiva, a imprese appaltatrici o a lavoratori autonomi: </w:t>
      </w:r>
    </w:p>
    <w:p w:rsidR="009D0633" w:rsidRPr="009D0633" w:rsidRDefault="009D0633" w:rsidP="0050422C">
      <w:pPr>
        <w:autoSpaceDE w:val="0"/>
        <w:autoSpaceDN w:val="0"/>
        <w:adjustRightInd w:val="0"/>
        <w:spacing w:after="0" w:line="240" w:lineRule="auto"/>
        <w:ind w:left="709"/>
        <w:jc w:val="both"/>
        <w:rPr>
          <w:rFonts w:cstheme="minorHAnsi"/>
          <w:color w:val="221F1F"/>
        </w:rPr>
      </w:pPr>
      <w:r w:rsidRPr="009D0633">
        <w:rPr>
          <w:rFonts w:cstheme="minorHAnsi"/>
          <w:b/>
          <w:bCs/>
          <w:color w:val="221F1F"/>
        </w:rPr>
        <w:t xml:space="preserve">a) </w:t>
      </w:r>
      <w:r w:rsidRPr="009D0633">
        <w:rPr>
          <w:rFonts w:cstheme="minorHAnsi"/>
          <w:color w:val="221F1F"/>
        </w:rPr>
        <w:t xml:space="preserve">verifica l'idoneità tecnico-professionale delle imprese appaltatrici o dei lavoratori autonomi in relazione ai lavori da affidare in appalto o contratto d'opera; </w:t>
      </w:r>
    </w:p>
    <w:p w:rsidR="009D0633" w:rsidRPr="009D0633" w:rsidRDefault="009D0633" w:rsidP="0050422C">
      <w:pPr>
        <w:autoSpaceDE w:val="0"/>
        <w:autoSpaceDN w:val="0"/>
        <w:adjustRightInd w:val="0"/>
        <w:spacing w:after="0" w:line="240" w:lineRule="auto"/>
        <w:ind w:left="709"/>
        <w:jc w:val="both"/>
        <w:rPr>
          <w:rFonts w:cstheme="minorHAnsi"/>
          <w:color w:val="221F1F"/>
        </w:rPr>
      </w:pPr>
      <w:r w:rsidRPr="009D0633">
        <w:rPr>
          <w:rFonts w:cstheme="minorHAnsi"/>
          <w:b/>
          <w:bCs/>
          <w:color w:val="221F1F"/>
        </w:rPr>
        <w:t xml:space="preserve">b) </w:t>
      </w:r>
      <w:r w:rsidRPr="009D0633">
        <w:rPr>
          <w:rFonts w:cstheme="minorHAnsi"/>
          <w:color w:val="221F1F"/>
        </w:rPr>
        <w:t xml:space="preserve">fornisce agli stessi soggetti dettagliate informazioni sui rischi specifici esistenti nell'ambiente in cui sono destinati a operare e sulle misure di prevenzione e di emergenza adottate in relazione alla propria attività. </w:t>
      </w:r>
    </w:p>
    <w:p w:rsidR="009D0633" w:rsidRPr="009D0633" w:rsidRDefault="009D0633" w:rsidP="0050422C">
      <w:pPr>
        <w:autoSpaceDE w:val="0"/>
        <w:autoSpaceDN w:val="0"/>
        <w:adjustRightInd w:val="0"/>
        <w:spacing w:after="0" w:line="240" w:lineRule="auto"/>
        <w:jc w:val="both"/>
        <w:rPr>
          <w:rFonts w:cstheme="minorHAnsi"/>
          <w:color w:val="221F1F"/>
        </w:rPr>
      </w:pPr>
      <w:r w:rsidRPr="009D0633">
        <w:rPr>
          <w:rFonts w:cstheme="minorHAnsi"/>
          <w:b/>
          <w:bCs/>
          <w:color w:val="221F1F"/>
        </w:rPr>
        <w:t xml:space="preserve">2. </w:t>
      </w:r>
      <w:r w:rsidRPr="009D0633">
        <w:rPr>
          <w:rFonts w:cstheme="minorHAnsi"/>
          <w:color w:val="221F1F"/>
        </w:rPr>
        <w:t xml:space="preserve">Nell'ipotesi di cui al comma 1 i datori di lavoro: </w:t>
      </w:r>
    </w:p>
    <w:p w:rsidR="009D0633" w:rsidRPr="009D0633" w:rsidRDefault="009D0633" w:rsidP="0050422C">
      <w:pPr>
        <w:autoSpaceDE w:val="0"/>
        <w:autoSpaceDN w:val="0"/>
        <w:adjustRightInd w:val="0"/>
        <w:spacing w:after="0" w:line="240" w:lineRule="auto"/>
        <w:ind w:left="709"/>
        <w:jc w:val="both"/>
        <w:rPr>
          <w:rFonts w:cstheme="minorHAnsi"/>
          <w:color w:val="221F1F"/>
        </w:rPr>
      </w:pPr>
      <w:r w:rsidRPr="009D0633">
        <w:rPr>
          <w:rFonts w:cstheme="minorHAnsi"/>
          <w:b/>
          <w:bCs/>
          <w:color w:val="221F1F"/>
        </w:rPr>
        <w:t xml:space="preserve">a) </w:t>
      </w:r>
      <w:r w:rsidRPr="009D0633">
        <w:rPr>
          <w:rFonts w:cstheme="minorHAnsi"/>
          <w:color w:val="221F1F"/>
        </w:rPr>
        <w:t xml:space="preserve">cooperano all'attuazione delle misure di prevenzione e protezione dai rischi sul lavoro incidenti sull'attività lavorativa oggetto dell'appalto; </w:t>
      </w:r>
    </w:p>
    <w:p w:rsidR="009D0633" w:rsidRPr="009D0633" w:rsidRDefault="009D0633" w:rsidP="0050422C">
      <w:pPr>
        <w:autoSpaceDE w:val="0"/>
        <w:autoSpaceDN w:val="0"/>
        <w:adjustRightInd w:val="0"/>
        <w:spacing w:after="0" w:line="240" w:lineRule="auto"/>
        <w:ind w:left="709"/>
        <w:jc w:val="both"/>
        <w:rPr>
          <w:rFonts w:cstheme="minorHAnsi"/>
          <w:color w:val="221F1F"/>
        </w:rPr>
      </w:pPr>
      <w:r w:rsidRPr="009D0633">
        <w:rPr>
          <w:rFonts w:cstheme="minorHAnsi"/>
          <w:b/>
          <w:bCs/>
          <w:color w:val="221F1F"/>
        </w:rPr>
        <w:t xml:space="preserve">b) </w:t>
      </w:r>
      <w:r w:rsidRPr="009D0633">
        <w:rPr>
          <w:rFonts w:cstheme="minorHAnsi"/>
          <w:color w:val="221F1F"/>
        </w:rPr>
        <w:t xml:space="preserve">coordinano gli interventi di protezione e prevenzione dai rischi cui sono esposti i lavoratori informandosi reciprocamente anche al fine di eliminare rischi dovuti alle interferenze tra i lavori delle diverse imprese coinvolte nell'esecuzione dell'opera complessiva. </w:t>
      </w:r>
    </w:p>
    <w:p w:rsidR="009D0633" w:rsidRPr="009D0633" w:rsidRDefault="009D0633" w:rsidP="00A33EC5">
      <w:pPr>
        <w:autoSpaceDE w:val="0"/>
        <w:autoSpaceDN w:val="0"/>
        <w:adjustRightInd w:val="0"/>
        <w:spacing w:after="0" w:line="240" w:lineRule="auto"/>
        <w:jc w:val="both"/>
        <w:rPr>
          <w:rFonts w:cstheme="minorHAnsi"/>
          <w:color w:val="221F1F"/>
        </w:rPr>
      </w:pPr>
      <w:r w:rsidRPr="009D0633">
        <w:rPr>
          <w:rFonts w:cstheme="minorHAnsi"/>
          <w:b/>
          <w:bCs/>
          <w:color w:val="221F1F"/>
        </w:rPr>
        <w:t xml:space="preserve">3. </w:t>
      </w:r>
      <w:r w:rsidRPr="009D0633">
        <w:rPr>
          <w:rFonts w:cstheme="minorHAnsi"/>
          <w:color w:val="221F1F"/>
        </w:rPr>
        <w:t xml:space="preserve">Il datore di lavoro committente promuove la cooperazione ed il coordinamento di cui al comma 2, elaborando un unico documento di valutazione dei rischi che indichi le misure adottate per eliminare le interferenze. Tale documento è allegato al contratto di appalto o d'opera. Le disposizioni del presente comma non si applicano ai rischi specifici propri dell'attività delle imprese appaltatrici o dei singoli lavoratori autonomi. </w:t>
      </w:r>
    </w:p>
    <w:p w:rsidR="009D0633" w:rsidRPr="009D0633" w:rsidRDefault="009D0633" w:rsidP="00A33EC5">
      <w:pPr>
        <w:autoSpaceDE w:val="0"/>
        <w:autoSpaceDN w:val="0"/>
        <w:adjustRightInd w:val="0"/>
        <w:spacing w:after="0" w:line="240" w:lineRule="auto"/>
        <w:jc w:val="both"/>
        <w:rPr>
          <w:rFonts w:cstheme="minorHAnsi"/>
          <w:color w:val="221F1F"/>
        </w:rPr>
      </w:pPr>
      <w:r w:rsidRPr="009D0633">
        <w:rPr>
          <w:rFonts w:cstheme="minorHAnsi"/>
          <w:b/>
          <w:bCs/>
          <w:color w:val="221F1F"/>
        </w:rPr>
        <w:t xml:space="preserve">4. </w:t>
      </w:r>
      <w:r w:rsidRPr="009D0633">
        <w:rPr>
          <w:rFonts w:cstheme="minorHAnsi"/>
          <w:color w:val="221F1F"/>
        </w:rPr>
        <w:t xml:space="preserve">Il DUVRI si configura quale adempimento derivante dall'obbligo del datore di lavoro committente di promuovere la cooperazione e il coordinamento fra lo stesso e le imprese appaltatrici. Si tratta di un documento da redigersi a cura della stazione appaltante e che deve dare indicazioni operative e gestionali su come superare uno dei maggiori ostacoli alla prevenzione degli incidenti nei luoghi di lavoro e nei cantieri : l' “interferenza”. </w:t>
      </w:r>
    </w:p>
    <w:p w:rsidR="0050422C" w:rsidRPr="0050422C" w:rsidRDefault="009D0633" w:rsidP="0050422C">
      <w:pPr>
        <w:pStyle w:val="Default"/>
        <w:jc w:val="both"/>
        <w:rPr>
          <w:rFonts w:asciiTheme="minorHAnsi" w:hAnsiTheme="minorHAnsi" w:cstheme="minorHAnsi"/>
          <w:color w:val="221F1F"/>
          <w:sz w:val="22"/>
          <w:szCs w:val="22"/>
        </w:rPr>
      </w:pPr>
      <w:r w:rsidRPr="0050422C">
        <w:rPr>
          <w:rFonts w:asciiTheme="minorHAnsi" w:hAnsiTheme="minorHAnsi" w:cstheme="minorHAnsi"/>
          <w:color w:val="221F1F"/>
          <w:sz w:val="22"/>
          <w:szCs w:val="22"/>
        </w:rPr>
        <w:t>Si parla di interferenza nella circostanza in cui si verifica un “contatto rischioso” tra le attività dell'affidatario del servizio ed altre attività che pure si svolgono all'interno degli stessi luoghi in cui sono espletate le prime. In linea di principio, dunque, occorre</w:t>
      </w:r>
      <w:r w:rsidR="0050422C" w:rsidRPr="0050422C">
        <w:rPr>
          <w:rFonts w:asciiTheme="minorHAnsi" w:hAnsiTheme="minorHAnsi" w:cstheme="minorHAnsi"/>
          <w:color w:val="221F1F"/>
          <w:sz w:val="22"/>
          <w:szCs w:val="22"/>
        </w:rPr>
        <w:t xml:space="preserve"> mettere in relazione i rischi presenti nei luoghi destinati al servizio da affidare con i rischi derivanti dall'esecuzione del contratto. </w:t>
      </w:r>
    </w:p>
    <w:p w:rsidR="0050422C" w:rsidRDefault="0050422C" w:rsidP="0050422C">
      <w:pPr>
        <w:autoSpaceDE w:val="0"/>
        <w:autoSpaceDN w:val="0"/>
        <w:adjustRightInd w:val="0"/>
        <w:spacing w:after="0" w:line="240" w:lineRule="auto"/>
        <w:jc w:val="both"/>
        <w:rPr>
          <w:rFonts w:cstheme="minorHAnsi"/>
          <w:color w:val="221F1F"/>
        </w:rPr>
      </w:pPr>
      <w:r w:rsidRPr="0050422C">
        <w:rPr>
          <w:rFonts w:cstheme="minorHAnsi"/>
          <w:b/>
          <w:bCs/>
          <w:color w:val="221F1F"/>
        </w:rPr>
        <w:t xml:space="preserve">5. </w:t>
      </w:r>
      <w:r w:rsidRPr="0050422C">
        <w:rPr>
          <w:rFonts w:cstheme="minorHAnsi"/>
          <w:color w:val="221F1F"/>
        </w:rPr>
        <w:t xml:space="preserve">In base all'attuale dettato normativo il DUVRI deve essere redatto solo nei casi in cui esistano interferenze. In esso, non devono pertanto essere riportati i rischi propri delle attività delle singole imprese appaltatrici, in quanto trattasi di rischi per i quali resta immutato l'obbligo dell'appaltatore di redigere un apposito documento di valutazione e di provvedere all'attuazione delle misure necessarie per eliminare o ridurre al minimo tali rischi. </w:t>
      </w:r>
    </w:p>
    <w:p w:rsidR="000001D6" w:rsidRDefault="000001D6" w:rsidP="0050422C">
      <w:pPr>
        <w:autoSpaceDE w:val="0"/>
        <w:autoSpaceDN w:val="0"/>
        <w:adjustRightInd w:val="0"/>
        <w:spacing w:after="0" w:line="240" w:lineRule="auto"/>
        <w:jc w:val="both"/>
        <w:rPr>
          <w:rFonts w:cstheme="minorHAnsi"/>
          <w:color w:val="221F1F"/>
        </w:rPr>
      </w:pPr>
    </w:p>
    <w:p w:rsidR="000001D6" w:rsidRPr="001B58E4" w:rsidRDefault="000001D6" w:rsidP="000001D6">
      <w:pPr>
        <w:autoSpaceDE w:val="0"/>
        <w:autoSpaceDN w:val="0"/>
        <w:adjustRightInd w:val="0"/>
        <w:spacing w:after="0" w:line="240" w:lineRule="auto"/>
        <w:jc w:val="both"/>
        <w:rPr>
          <w:rFonts w:cstheme="minorHAnsi"/>
          <w:b/>
          <w:bCs/>
        </w:rPr>
      </w:pPr>
      <w:r w:rsidRPr="001B58E4">
        <w:rPr>
          <w:rFonts w:cstheme="minorHAnsi"/>
          <w:b/>
          <w:bCs/>
        </w:rPr>
        <w:t>DATI RELATIVI ALLE ATTIVITA’ IN PROGETTO COMMITTENTE</w:t>
      </w:r>
    </w:p>
    <w:p w:rsidR="000001D6" w:rsidRPr="001B58E4" w:rsidRDefault="000001D6" w:rsidP="000001D6">
      <w:pPr>
        <w:autoSpaceDE w:val="0"/>
        <w:autoSpaceDN w:val="0"/>
        <w:adjustRightInd w:val="0"/>
        <w:spacing w:after="0" w:line="240" w:lineRule="auto"/>
        <w:jc w:val="both"/>
        <w:rPr>
          <w:rFonts w:cstheme="minorHAnsi"/>
          <w:b/>
          <w:bCs/>
        </w:rPr>
      </w:pPr>
      <w:r w:rsidRPr="001B58E4">
        <w:rPr>
          <w:rFonts w:cstheme="minorHAnsi"/>
          <w:b/>
          <w:bCs/>
        </w:rPr>
        <w:t>Ragione sociale:</w:t>
      </w:r>
    </w:p>
    <w:p w:rsidR="000001D6" w:rsidRPr="00302493" w:rsidRDefault="000001D6" w:rsidP="000001D6">
      <w:pPr>
        <w:autoSpaceDE w:val="0"/>
        <w:autoSpaceDN w:val="0"/>
        <w:adjustRightInd w:val="0"/>
        <w:spacing w:after="0" w:line="240" w:lineRule="auto"/>
        <w:jc w:val="both"/>
        <w:rPr>
          <w:rFonts w:cstheme="minorHAnsi"/>
        </w:rPr>
      </w:pPr>
      <w:r w:rsidRPr="00302493">
        <w:rPr>
          <w:rFonts w:cstheme="minorHAnsi"/>
        </w:rPr>
        <w:t>COMUNE DI GAGLIANO DEL CAPO (LE)</w:t>
      </w:r>
    </w:p>
    <w:p w:rsidR="000001D6" w:rsidRDefault="000001D6" w:rsidP="000001D6">
      <w:pPr>
        <w:autoSpaceDE w:val="0"/>
        <w:autoSpaceDN w:val="0"/>
        <w:adjustRightInd w:val="0"/>
        <w:spacing w:after="0" w:line="240" w:lineRule="auto"/>
        <w:jc w:val="both"/>
        <w:rPr>
          <w:rFonts w:cstheme="minorHAnsi"/>
        </w:rPr>
      </w:pPr>
      <w:r w:rsidRPr="00302493">
        <w:rPr>
          <w:rFonts w:cstheme="minorHAnsi"/>
        </w:rPr>
        <w:t xml:space="preserve">P.TTA DEL GESÙ - </w:t>
      </w:r>
      <w:r w:rsidRPr="004C37B8">
        <w:rPr>
          <w:rFonts w:cstheme="minorHAnsi"/>
        </w:rPr>
        <w:t>73034 - TEL: 0833/798311</w:t>
      </w:r>
    </w:p>
    <w:p w:rsidR="00D20C72" w:rsidRPr="00302493" w:rsidRDefault="00D20C72" w:rsidP="000001D6">
      <w:pPr>
        <w:autoSpaceDE w:val="0"/>
        <w:autoSpaceDN w:val="0"/>
        <w:adjustRightInd w:val="0"/>
        <w:spacing w:after="0" w:line="240" w:lineRule="auto"/>
        <w:jc w:val="both"/>
        <w:rPr>
          <w:rFonts w:cstheme="minorHAnsi"/>
        </w:rPr>
      </w:pPr>
    </w:p>
    <w:p w:rsidR="000001D6" w:rsidRPr="00D20C72" w:rsidRDefault="000001D6" w:rsidP="000001D6">
      <w:pPr>
        <w:autoSpaceDE w:val="0"/>
        <w:autoSpaceDN w:val="0"/>
        <w:adjustRightInd w:val="0"/>
        <w:spacing w:after="0" w:line="240" w:lineRule="auto"/>
        <w:jc w:val="both"/>
        <w:rPr>
          <w:rFonts w:cstheme="minorHAnsi"/>
          <w:b/>
        </w:rPr>
      </w:pPr>
      <w:r w:rsidRPr="00D20C72">
        <w:rPr>
          <w:rFonts w:cstheme="minorHAnsi"/>
          <w:b/>
        </w:rPr>
        <w:t>Datore di Lavoro Sindaco pro-tempore:</w:t>
      </w:r>
    </w:p>
    <w:p w:rsidR="000001D6" w:rsidRDefault="000001D6" w:rsidP="000001D6">
      <w:pPr>
        <w:autoSpaceDE w:val="0"/>
        <w:autoSpaceDN w:val="0"/>
        <w:adjustRightInd w:val="0"/>
        <w:spacing w:after="0" w:line="240" w:lineRule="auto"/>
        <w:jc w:val="both"/>
        <w:rPr>
          <w:rFonts w:cstheme="minorHAnsi"/>
        </w:rPr>
      </w:pPr>
      <w:r w:rsidRPr="00302493">
        <w:rPr>
          <w:rFonts w:cstheme="minorHAnsi"/>
        </w:rPr>
        <w:t>Dott. Gianfranco MELCARNE</w:t>
      </w:r>
    </w:p>
    <w:p w:rsidR="00D20C72" w:rsidRPr="00302493" w:rsidRDefault="00D20C72" w:rsidP="000001D6">
      <w:pPr>
        <w:autoSpaceDE w:val="0"/>
        <w:autoSpaceDN w:val="0"/>
        <w:adjustRightInd w:val="0"/>
        <w:spacing w:after="0" w:line="240" w:lineRule="auto"/>
        <w:jc w:val="both"/>
        <w:rPr>
          <w:rFonts w:cstheme="minorHAnsi"/>
        </w:rPr>
      </w:pPr>
    </w:p>
    <w:p w:rsidR="000001D6" w:rsidRPr="00D20C72" w:rsidRDefault="000001D6" w:rsidP="000001D6">
      <w:pPr>
        <w:autoSpaceDE w:val="0"/>
        <w:autoSpaceDN w:val="0"/>
        <w:adjustRightInd w:val="0"/>
        <w:spacing w:after="0" w:line="240" w:lineRule="auto"/>
        <w:jc w:val="both"/>
        <w:rPr>
          <w:rFonts w:cstheme="minorHAnsi"/>
          <w:b/>
        </w:rPr>
      </w:pPr>
      <w:r w:rsidRPr="00D20C72">
        <w:rPr>
          <w:rFonts w:cstheme="minorHAnsi"/>
          <w:b/>
        </w:rPr>
        <w:t>Natura dell'appalto:</w:t>
      </w:r>
    </w:p>
    <w:p w:rsidR="000001D6" w:rsidRPr="00302493" w:rsidRDefault="000001D6" w:rsidP="000001D6">
      <w:pPr>
        <w:autoSpaceDE w:val="0"/>
        <w:autoSpaceDN w:val="0"/>
        <w:adjustRightInd w:val="0"/>
        <w:spacing w:after="0" w:line="240" w:lineRule="auto"/>
        <w:jc w:val="both"/>
        <w:rPr>
          <w:rFonts w:cstheme="minorHAnsi"/>
        </w:rPr>
      </w:pPr>
      <w:r w:rsidRPr="00302493">
        <w:rPr>
          <w:rFonts w:cstheme="minorHAnsi"/>
        </w:rPr>
        <w:t>SERVIZIO DI GESTIONE REFEZIONE SCOLASTICA</w:t>
      </w:r>
    </w:p>
    <w:p w:rsidR="000001D6" w:rsidRPr="00302493" w:rsidRDefault="000001D6" w:rsidP="000001D6">
      <w:pPr>
        <w:autoSpaceDE w:val="0"/>
        <w:autoSpaceDN w:val="0"/>
        <w:adjustRightInd w:val="0"/>
        <w:spacing w:after="0" w:line="240" w:lineRule="auto"/>
        <w:jc w:val="both"/>
        <w:rPr>
          <w:rFonts w:cstheme="minorHAnsi"/>
        </w:rPr>
      </w:pPr>
      <w:r w:rsidRPr="00302493">
        <w:rPr>
          <w:rFonts w:cstheme="minorHAnsi"/>
        </w:rPr>
        <w:t>Sede Comunale.</w:t>
      </w:r>
    </w:p>
    <w:p w:rsidR="000001D6" w:rsidRDefault="000001D6" w:rsidP="000001D6">
      <w:pPr>
        <w:autoSpaceDE w:val="0"/>
        <w:autoSpaceDN w:val="0"/>
        <w:adjustRightInd w:val="0"/>
        <w:spacing w:after="0" w:line="240" w:lineRule="auto"/>
        <w:jc w:val="both"/>
        <w:rPr>
          <w:rFonts w:ascii="CIDFont+F2" w:hAnsi="CIDFont+F2" w:cs="CIDFont+F2"/>
        </w:rPr>
      </w:pPr>
    </w:p>
    <w:p w:rsidR="000001D6" w:rsidRPr="00302493" w:rsidRDefault="000001D6" w:rsidP="000001D6">
      <w:pPr>
        <w:autoSpaceDE w:val="0"/>
        <w:autoSpaceDN w:val="0"/>
        <w:adjustRightInd w:val="0"/>
        <w:spacing w:after="0" w:line="240" w:lineRule="auto"/>
        <w:jc w:val="both"/>
        <w:rPr>
          <w:rFonts w:cstheme="minorHAnsi"/>
          <w:b/>
          <w:bCs/>
        </w:rPr>
      </w:pPr>
      <w:r w:rsidRPr="00302493">
        <w:rPr>
          <w:rFonts w:cstheme="minorHAnsi"/>
          <w:b/>
          <w:bCs/>
        </w:rPr>
        <w:lastRenderedPageBreak/>
        <w:t>2. AZIENDA COMMITTENTE</w:t>
      </w:r>
    </w:p>
    <w:p w:rsidR="000001D6" w:rsidRPr="00302493" w:rsidRDefault="000001D6" w:rsidP="000001D6">
      <w:pPr>
        <w:autoSpaceDE w:val="0"/>
        <w:autoSpaceDN w:val="0"/>
        <w:adjustRightInd w:val="0"/>
        <w:spacing w:after="0" w:line="240" w:lineRule="auto"/>
        <w:jc w:val="both"/>
        <w:rPr>
          <w:rFonts w:cstheme="minorHAnsi"/>
        </w:rPr>
      </w:pPr>
      <w:r w:rsidRPr="00B86ED3">
        <w:rPr>
          <w:rFonts w:cstheme="minorHAnsi"/>
        </w:rPr>
        <w:t xml:space="preserve">Denominazione: Comune di Gagliano del Capo – Settore </w:t>
      </w:r>
      <w:r w:rsidR="00B86ED3" w:rsidRPr="00B86ED3">
        <w:rPr>
          <w:rFonts w:cstheme="minorHAnsi"/>
        </w:rPr>
        <w:t>Sociale e Scolastico</w:t>
      </w:r>
      <w:r w:rsidR="00B86ED3">
        <w:rPr>
          <w:rFonts w:cstheme="minorHAnsi"/>
        </w:rPr>
        <w:t xml:space="preserve"> </w:t>
      </w:r>
    </w:p>
    <w:p w:rsidR="000001D6" w:rsidRPr="00302493" w:rsidRDefault="000001D6" w:rsidP="000001D6">
      <w:pPr>
        <w:autoSpaceDE w:val="0"/>
        <w:autoSpaceDN w:val="0"/>
        <w:adjustRightInd w:val="0"/>
        <w:spacing w:after="0" w:line="240" w:lineRule="auto"/>
        <w:jc w:val="both"/>
        <w:rPr>
          <w:rFonts w:cstheme="minorHAnsi"/>
        </w:rPr>
      </w:pPr>
      <w:r w:rsidRPr="00832BF6">
        <w:rPr>
          <w:rFonts w:cstheme="minorHAnsi"/>
        </w:rPr>
        <w:t>Responsabile del Settore: Dott.ssa</w:t>
      </w:r>
      <w:r w:rsidR="003132DC" w:rsidRPr="00832BF6">
        <w:rPr>
          <w:rFonts w:cstheme="minorHAnsi"/>
        </w:rPr>
        <w:t xml:space="preserve"> </w:t>
      </w:r>
      <w:r w:rsidR="00C05A41">
        <w:rPr>
          <w:rFonts w:cstheme="minorHAnsi"/>
        </w:rPr>
        <w:t xml:space="preserve">Dalila Urso; </w:t>
      </w:r>
      <w:r w:rsidRPr="00302493">
        <w:rPr>
          <w:rFonts w:cstheme="minorHAnsi"/>
        </w:rPr>
        <w:t xml:space="preserve"> </w:t>
      </w:r>
    </w:p>
    <w:p w:rsidR="000001D6" w:rsidRPr="00302493" w:rsidRDefault="000001D6" w:rsidP="000001D6">
      <w:pPr>
        <w:autoSpaceDE w:val="0"/>
        <w:autoSpaceDN w:val="0"/>
        <w:adjustRightInd w:val="0"/>
        <w:spacing w:after="0" w:line="240" w:lineRule="auto"/>
        <w:jc w:val="both"/>
        <w:rPr>
          <w:rFonts w:cstheme="minorHAnsi"/>
        </w:rPr>
      </w:pPr>
      <w:r w:rsidRPr="00302493">
        <w:rPr>
          <w:rFonts w:cstheme="minorHAnsi"/>
        </w:rPr>
        <w:t xml:space="preserve">Cod. Fiscale: </w:t>
      </w:r>
      <w:r w:rsidRPr="00113523">
        <w:rPr>
          <w:rFonts w:cstheme="minorHAnsi"/>
        </w:rPr>
        <w:t>81001150754</w:t>
      </w:r>
      <w:r w:rsidRPr="00302493">
        <w:rPr>
          <w:rFonts w:cstheme="minorHAnsi"/>
        </w:rPr>
        <w:t>;</w:t>
      </w:r>
    </w:p>
    <w:p w:rsidR="000001D6" w:rsidRPr="00302493" w:rsidRDefault="000001D6" w:rsidP="000001D6">
      <w:pPr>
        <w:autoSpaceDE w:val="0"/>
        <w:autoSpaceDN w:val="0"/>
        <w:adjustRightInd w:val="0"/>
        <w:spacing w:after="0" w:line="240" w:lineRule="auto"/>
        <w:jc w:val="both"/>
        <w:rPr>
          <w:rFonts w:cstheme="minorHAnsi"/>
        </w:rPr>
      </w:pPr>
      <w:r w:rsidRPr="00021A3B">
        <w:rPr>
          <w:rFonts w:cstheme="minorHAnsi"/>
        </w:rPr>
        <w:t>Telefono 0833/798311</w:t>
      </w:r>
    </w:p>
    <w:p w:rsidR="000001D6" w:rsidRPr="00302493" w:rsidRDefault="000001D6" w:rsidP="000001D6">
      <w:pPr>
        <w:autoSpaceDE w:val="0"/>
        <w:autoSpaceDN w:val="0"/>
        <w:adjustRightInd w:val="0"/>
        <w:spacing w:after="0" w:line="240" w:lineRule="auto"/>
        <w:jc w:val="both"/>
        <w:rPr>
          <w:rFonts w:cstheme="minorHAnsi"/>
        </w:rPr>
      </w:pPr>
      <w:r w:rsidRPr="00302493">
        <w:rPr>
          <w:rFonts w:cstheme="minorHAnsi"/>
        </w:rPr>
        <w:t xml:space="preserve">URL </w:t>
      </w:r>
      <w:hyperlink r:id="rId8" w:history="1">
        <w:r w:rsidRPr="00302493">
          <w:rPr>
            <w:rStyle w:val="Collegamentoipertestuale"/>
            <w:rFonts w:cstheme="minorHAnsi"/>
          </w:rPr>
          <w:t>https://www.comune.gaglianodelcapo.le.it/</w:t>
        </w:r>
      </w:hyperlink>
    </w:p>
    <w:p w:rsidR="000001D6" w:rsidRDefault="000001D6" w:rsidP="000001D6">
      <w:pPr>
        <w:autoSpaceDE w:val="0"/>
        <w:autoSpaceDN w:val="0"/>
        <w:adjustRightInd w:val="0"/>
        <w:spacing w:after="0" w:line="240" w:lineRule="auto"/>
        <w:rPr>
          <w:rFonts w:ascii="CIDFont+F2" w:hAnsi="CIDFont+F2" w:cs="CIDFont+F2"/>
        </w:rPr>
      </w:pPr>
    </w:p>
    <w:p w:rsidR="000001D6" w:rsidRPr="00A02A57" w:rsidRDefault="000001D6" w:rsidP="000001D6">
      <w:pPr>
        <w:autoSpaceDE w:val="0"/>
        <w:autoSpaceDN w:val="0"/>
        <w:adjustRightInd w:val="0"/>
        <w:spacing w:after="0" w:line="240" w:lineRule="auto"/>
        <w:jc w:val="both"/>
        <w:rPr>
          <w:rFonts w:cstheme="minorHAnsi"/>
          <w:b/>
          <w:bCs/>
        </w:rPr>
      </w:pPr>
      <w:r w:rsidRPr="00A02A57">
        <w:rPr>
          <w:rFonts w:cstheme="minorHAnsi"/>
          <w:b/>
          <w:bCs/>
        </w:rPr>
        <w:t>3. IMPRESE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Denominazione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Ruolo Appaltatrice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Ragione sociale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Legale Rappresentante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Indirizzo</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Part. lVA e Cod. Fisc.</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Telefono</w:t>
      </w:r>
    </w:p>
    <w:p w:rsidR="000001D6" w:rsidRPr="00A02A57" w:rsidRDefault="000001D6" w:rsidP="000001D6">
      <w:pPr>
        <w:rPr>
          <w:rFonts w:cstheme="minorHAnsi"/>
        </w:rPr>
      </w:pPr>
      <w:r w:rsidRPr="00A02A57">
        <w:rPr>
          <w:rFonts w:cstheme="minorHAnsi"/>
        </w:rPr>
        <w:t>Fax</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URL</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Posizione CCIAA</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Posizione INPS</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Posizione Cassa Edile</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Figure e Responsabili</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Datore di lavoro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Direttore Tecnico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Capo cantiere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RRSS lmpresa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RLS lmpresa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Medico competente medico impresa Sig.</w:t>
      </w:r>
    </w:p>
    <w:p w:rsidR="000001D6" w:rsidRPr="00A02A57" w:rsidRDefault="000001D6" w:rsidP="000001D6">
      <w:pPr>
        <w:autoSpaceDE w:val="0"/>
        <w:autoSpaceDN w:val="0"/>
        <w:adjustRightInd w:val="0"/>
        <w:spacing w:after="0" w:line="240" w:lineRule="auto"/>
        <w:rPr>
          <w:rFonts w:cstheme="minorHAnsi"/>
        </w:rPr>
      </w:pPr>
      <w:r w:rsidRPr="00A02A57">
        <w:rPr>
          <w:rFonts w:cstheme="minorHAnsi"/>
        </w:rPr>
        <w:t>Lavoratori dell'impresa</w:t>
      </w:r>
    </w:p>
    <w:p w:rsidR="000001D6" w:rsidRPr="0050422C" w:rsidRDefault="000001D6" w:rsidP="000001D6">
      <w:pPr>
        <w:autoSpaceDE w:val="0"/>
        <w:autoSpaceDN w:val="0"/>
        <w:adjustRightInd w:val="0"/>
        <w:spacing w:after="0" w:line="240" w:lineRule="auto"/>
        <w:rPr>
          <w:rFonts w:cstheme="minorHAnsi"/>
        </w:rPr>
      </w:pPr>
      <w:r w:rsidRPr="00A02A57">
        <w:rPr>
          <w:rFonts w:cstheme="minorHAnsi"/>
        </w:rPr>
        <w:t>Matricola Nominativo Mansione</w:t>
      </w:r>
    </w:p>
    <w:p w:rsidR="009D0633" w:rsidRDefault="009D0633" w:rsidP="009D0633">
      <w:pPr>
        <w:autoSpaceDE w:val="0"/>
        <w:autoSpaceDN w:val="0"/>
        <w:adjustRightInd w:val="0"/>
        <w:spacing w:after="0" w:line="240" w:lineRule="auto"/>
        <w:jc w:val="both"/>
        <w:rPr>
          <w:rFonts w:ascii="Calibri" w:hAnsi="Calibri" w:cs="Calibri"/>
          <w:color w:val="221F1F"/>
          <w:sz w:val="23"/>
          <w:szCs w:val="23"/>
        </w:rPr>
      </w:pPr>
    </w:p>
    <w:p w:rsidR="00A33EC5" w:rsidRPr="00A33EC5" w:rsidRDefault="00A33EC5" w:rsidP="00A33EC5">
      <w:pPr>
        <w:autoSpaceDE w:val="0"/>
        <w:autoSpaceDN w:val="0"/>
        <w:adjustRightInd w:val="0"/>
        <w:spacing w:after="0" w:line="240" w:lineRule="auto"/>
        <w:rPr>
          <w:rFonts w:cstheme="minorHAnsi"/>
          <w:color w:val="221F1F"/>
        </w:rPr>
      </w:pPr>
      <w:r w:rsidRPr="00A33EC5">
        <w:rPr>
          <w:rFonts w:cstheme="minorHAnsi"/>
          <w:b/>
          <w:bCs/>
          <w:color w:val="221F1F"/>
        </w:rPr>
        <w:t xml:space="preserve">DESCRIZIONE DELLE ATTIVITA’ </w:t>
      </w:r>
    </w:p>
    <w:p w:rsidR="00A33EC5" w:rsidRPr="00A33EC5" w:rsidRDefault="00A33EC5" w:rsidP="00C31BAD">
      <w:pPr>
        <w:autoSpaceDE w:val="0"/>
        <w:autoSpaceDN w:val="0"/>
        <w:adjustRightInd w:val="0"/>
        <w:spacing w:after="0" w:line="240" w:lineRule="auto"/>
        <w:rPr>
          <w:rFonts w:cstheme="minorHAnsi"/>
          <w:color w:val="221F1F"/>
        </w:rPr>
      </w:pPr>
      <w:r w:rsidRPr="00A33EC5">
        <w:rPr>
          <w:rFonts w:cstheme="minorHAnsi"/>
          <w:color w:val="221F1F"/>
        </w:rPr>
        <w:t xml:space="preserve">Il servizio oggetto della presente gara d'appalto prevede le seguenti attività potenzialmente a rischio di interferenze: </w:t>
      </w:r>
    </w:p>
    <w:p w:rsidR="00A33EC5" w:rsidRDefault="00A33EC5" w:rsidP="00C31BAD">
      <w:pPr>
        <w:pStyle w:val="Paragrafoelenco"/>
        <w:numPr>
          <w:ilvl w:val="0"/>
          <w:numId w:val="18"/>
        </w:numPr>
        <w:autoSpaceDE w:val="0"/>
        <w:autoSpaceDN w:val="0"/>
        <w:adjustRightInd w:val="0"/>
        <w:spacing w:after="0" w:line="240" w:lineRule="auto"/>
        <w:rPr>
          <w:rFonts w:cstheme="minorHAnsi"/>
          <w:color w:val="221F1F"/>
        </w:rPr>
      </w:pPr>
      <w:r w:rsidRPr="00A33EC5">
        <w:rPr>
          <w:rFonts w:cstheme="minorHAnsi"/>
          <w:color w:val="221F1F"/>
        </w:rPr>
        <w:t xml:space="preserve">La consegna dei pasti agli utenti presso le </w:t>
      </w:r>
      <w:r w:rsidRPr="00A33EC5">
        <w:rPr>
          <w:rFonts w:cstheme="minorHAnsi"/>
          <w:color w:val="000000"/>
        </w:rPr>
        <w:t xml:space="preserve">sedi di refezione scolastica </w:t>
      </w:r>
      <w:r w:rsidRPr="00A33EC5">
        <w:rPr>
          <w:rFonts w:cstheme="minorHAnsi"/>
          <w:color w:val="221F1F"/>
        </w:rPr>
        <w:t xml:space="preserve">come sopra indicate; </w:t>
      </w:r>
    </w:p>
    <w:p w:rsidR="00A33EC5" w:rsidRPr="00C31BAD" w:rsidRDefault="00A33EC5" w:rsidP="00C31BAD">
      <w:pPr>
        <w:pStyle w:val="Paragrafoelenco"/>
        <w:numPr>
          <w:ilvl w:val="0"/>
          <w:numId w:val="18"/>
        </w:numPr>
        <w:autoSpaceDE w:val="0"/>
        <w:autoSpaceDN w:val="0"/>
        <w:adjustRightInd w:val="0"/>
        <w:spacing w:after="0" w:line="240" w:lineRule="auto"/>
        <w:rPr>
          <w:rFonts w:cstheme="minorHAnsi"/>
          <w:color w:val="221F1F"/>
        </w:rPr>
      </w:pPr>
      <w:r w:rsidRPr="00A33EC5">
        <w:rPr>
          <w:rFonts w:cstheme="minorHAnsi"/>
          <w:color w:val="221F1F"/>
        </w:rPr>
        <w:t xml:space="preserve">il ritiro dei contenitori a fine servizio. </w:t>
      </w:r>
    </w:p>
    <w:p w:rsidR="009D0633" w:rsidRPr="00A33EC5" w:rsidRDefault="00A33EC5" w:rsidP="00C31BAD">
      <w:pPr>
        <w:autoSpaceDE w:val="0"/>
        <w:autoSpaceDN w:val="0"/>
        <w:adjustRightInd w:val="0"/>
        <w:spacing w:after="0" w:line="240" w:lineRule="auto"/>
        <w:jc w:val="both"/>
        <w:rPr>
          <w:rFonts w:cstheme="minorHAnsi"/>
          <w:color w:val="221F1F"/>
        </w:rPr>
      </w:pPr>
      <w:r w:rsidRPr="00A33EC5">
        <w:rPr>
          <w:rFonts w:cstheme="minorHAnsi"/>
          <w:color w:val="221F1F"/>
        </w:rPr>
        <w:t>I locali mensa trovano collocazione all'interno della struttura ove ha sede la scuola. Gli ambienti di lavoro sono costituiti da locali la cui organizzazione interna risulta dimensionata in modo tale da garantire uno spazio di lavoro sufficiente per permettere i movimenti operativi.</w:t>
      </w:r>
    </w:p>
    <w:p w:rsidR="009D0633" w:rsidRDefault="009D0633" w:rsidP="009D0633">
      <w:pPr>
        <w:autoSpaceDE w:val="0"/>
        <w:autoSpaceDN w:val="0"/>
        <w:adjustRightInd w:val="0"/>
        <w:spacing w:after="0" w:line="240" w:lineRule="auto"/>
        <w:jc w:val="both"/>
        <w:rPr>
          <w:rFonts w:ascii="Calibri" w:hAnsi="Calibri" w:cs="Calibri"/>
          <w:color w:val="221F1F"/>
          <w:sz w:val="23"/>
          <w:szCs w:val="23"/>
        </w:rPr>
      </w:pPr>
    </w:p>
    <w:p w:rsidR="00C31BAD" w:rsidRPr="00C31BAD" w:rsidRDefault="00C31BAD" w:rsidP="00C31BAD">
      <w:pPr>
        <w:autoSpaceDE w:val="0"/>
        <w:autoSpaceDN w:val="0"/>
        <w:adjustRightInd w:val="0"/>
        <w:spacing w:after="0" w:line="240" w:lineRule="auto"/>
        <w:jc w:val="both"/>
        <w:rPr>
          <w:rFonts w:ascii="Calibri" w:hAnsi="Calibri" w:cs="Calibri"/>
          <w:color w:val="221F1F"/>
        </w:rPr>
      </w:pPr>
      <w:r w:rsidRPr="00C31BAD">
        <w:rPr>
          <w:rFonts w:ascii="Calibri" w:hAnsi="Calibri" w:cs="Calibri"/>
          <w:b/>
          <w:bCs/>
          <w:color w:val="221F1F"/>
        </w:rPr>
        <w:t xml:space="preserve">INDIVIDUAZIONE DEI FATTORI DI RISCHIO </w:t>
      </w:r>
    </w:p>
    <w:p w:rsidR="009D0633" w:rsidRPr="00C31BAD" w:rsidRDefault="00C31BAD" w:rsidP="00C31BAD">
      <w:pPr>
        <w:autoSpaceDE w:val="0"/>
        <w:autoSpaceDN w:val="0"/>
        <w:adjustRightInd w:val="0"/>
        <w:spacing w:after="0" w:line="240" w:lineRule="auto"/>
        <w:jc w:val="both"/>
        <w:rPr>
          <w:rFonts w:ascii="Calibri" w:hAnsi="Calibri" w:cs="Calibri"/>
          <w:color w:val="221F1F"/>
        </w:rPr>
      </w:pPr>
      <w:r w:rsidRPr="00C31BAD">
        <w:rPr>
          <w:rFonts w:ascii="Calibri" w:hAnsi="Calibri" w:cs="Calibri"/>
          <w:color w:val="221F1F"/>
        </w:rPr>
        <w:t>Il processo valutativo si sviluppa nell'individuazione dei fattori di rischio attribuibili al Committente, ovvero ai luoghi di lavoro ed alle attività svolte presso l'area oggetto de</w:t>
      </w:r>
      <w:r>
        <w:rPr>
          <w:rFonts w:ascii="Calibri" w:hAnsi="Calibri" w:cs="Calibri"/>
          <w:color w:val="221F1F"/>
        </w:rPr>
        <w:t xml:space="preserve">l </w:t>
      </w:r>
      <w:r w:rsidRPr="00C31BAD">
        <w:rPr>
          <w:rFonts w:ascii="Calibri" w:hAnsi="Calibri" w:cs="Calibri"/>
          <w:color w:val="221F1F"/>
        </w:rPr>
        <w:t>servizio in appalto, ed ai fattori di rischio originati dalle attività dell'Appaltatore con ricadute sul personale appartenente al Committente.</w:t>
      </w:r>
    </w:p>
    <w:p w:rsidR="009D0633" w:rsidRDefault="009D0633" w:rsidP="009D0633">
      <w:pPr>
        <w:autoSpaceDE w:val="0"/>
        <w:autoSpaceDN w:val="0"/>
        <w:adjustRightInd w:val="0"/>
        <w:spacing w:after="0" w:line="240" w:lineRule="auto"/>
        <w:jc w:val="both"/>
        <w:rPr>
          <w:rFonts w:cstheme="minorHAnsi"/>
        </w:rPr>
      </w:pPr>
    </w:p>
    <w:p w:rsidR="00C31BAD" w:rsidRDefault="00C31BAD" w:rsidP="00C31BAD">
      <w:pPr>
        <w:autoSpaceDE w:val="0"/>
        <w:autoSpaceDN w:val="0"/>
        <w:adjustRightInd w:val="0"/>
        <w:spacing w:after="0" w:line="240" w:lineRule="auto"/>
        <w:rPr>
          <w:rFonts w:ascii="Calibri" w:hAnsi="Calibri" w:cs="Calibri"/>
          <w:color w:val="221F1F"/>
          <w:sz w:val="23"/>
          <w:szCs w:val="23"/>
        </w:rPr>
      </w:pPr>
      <w:r w:rsidRPr="00C31BAD">
        <w:rPr>
          <w:rFonts w:ascii="Calibri" w:hAnsi="Calibri" w:cs="Calibri"/>
          <w:b/>
          <w:bCs/>
          <w:color w:val="221F1F"/>
          <w:sz w:val="23"/>
          <w:szCs w:val="23"/>
        </w:rPr>
        <w:t xml:space="preserve">VALUTAZIONE DEL RISCHIO DERIVANTE DA POSSIBILI NTERFERENZE </w:t>
      </w:r>
    </w:p>
    <w:p w:rsidR="00C31BAD" w:rsidRPr="00DD6D2A" w:rsidRDefault="00C31BAD" w:rsidP="009D0633">
      <w:pPr>
        <w:autoSpaceDE w:val="0"/>
        <w:autoSpaceDN w:val="0"/>
        <w:adjustRightInd w:val="0"/>
        <w:spacing w:after="0" w:line="240" w:lineRule="auto"/>
        <w:jc w:val="both"/>
        <w:rPr>
          <w:rFonts w:ascii="Calibri" w:hAnsi="Calibri" w:cs="Calibri"/>
          <w:color w:val="221F1F"/>
          <w:sz w:val="23"/>
          <w:szCs w:val="23"/>
        </w:rPr>
      </w:pPr>
      <w:r>
        <w:rPr>
          <w:rFonts w:ascii="Calibri" w:hAnsi="Calibri" w:cs="Calibri"/>
          <w:color w:val="221F1F"/>
          <w:sz w:val="23"/>
          <w:szCs w:val="23"/>
        </w:rPr>
        <w:t>In questa parte del documento si individua</w:t>
      </w:r>
      <w:r w:rsidRPr="00C31BAD">
        <w:rPr>
          <w:rFonts w:ascii="Calibri" w:hAnsi="Calibri" w:cs="Calibri"/>
          <w:color w:val="221F1F"/>
          <w:sz w:val="23"/>
          <w:szCs w:val="23"/>
        </w:rPr>
        <w:t xml:space="preserve"> come il personale del committente e quello dell'Appaltatore possano causare</w:t>
      </w:r>
      <w:r>
        <w:rPr>
          <w:rFonts w:ascii="Calibri" w:hAnsi="Calibri" w:cs="Calibri"/>
          <w:color w:val="221F1F"/>
          <w:sz w:val="23"/>
          <w:szCs w:val="23"/>
        </w:rPr>
        <w:t xml:space="preserve"> </w:t>
      </w:r>
      <w:r w:rsidRPr="00C31BAD">
        <w:rPr>
          <w:rFonts w:ascii="Calibri" w:hAnsi="Calibri" w:cs="Calibri"/>
          <w:color w:val="221F1F"/>
          <w:sz w:val="23"/>
          <w:szCs w:val="23"/>
        </w:rPr>
        <w:t xml:space="preserve">reciprocamente situazioni di rischio. Una volta individuate le </w:t>
      </w:r>
      <w:r w:rsidRPr="00C31BAD">
        <w:rPr>
          <w:rFonts w:ascii="Calibri" w:hAnsi="Calibri" w:cs="Calibri"/>
          <w:color w:val="221F1F"/>
          <w:sz w:val="23"/>
          <w:szCs w:val="23"/>
        </w:rPr>
        <w:lastRenderedPageBreak/>
        <w:t>situazioni di rischio vengono descritti gli interventi atti a limitarne la probabilità di accadimento e l'entità dello stesso tramite gli interventi preventivi e/o protettivi ritenuti più opportuni.</w:t>
      </w:r>
    </w:p>
    <w:p w:rsidR="00C31BAD" w:rsidRDefault="00C31BAD" w:rsidP="009D0633">
      <w:pPr>
        <w:autoSpaceDE w:val="0"/>
        <w:autoSpaceDN w:val="0"/>
        <w:adjustRightInd w:val="0"/>
        <w:spacing w:after="0" w:line="240" w:lineRule="auto"/>
        <w:jc w:val="both"/>
        <w:rPr>
          <w:rFonts w:cstheme="minorHAnsi"/>
        </w:rPr>
      </w:pPr>
    </w:p>
    <w:p w:rsidR="00C31BAD" w:rsidRDefault="00DD6D2A" w:rsidP="009D0633">
      <w:pPr>
        <w:autoSpaceDE w:val="0"/>
        <w:autoSpaceDN w:val="0"/>
        <w:adjustRightInd w:val="0"/>
        <w:spacing w:after="0" w:line="240" w:lineRule="auto"/>
        <w:jc w:val="both"/>
        <w:rPr>
          <w:rFonts w:cstheme="minorHAnsi"/>
        </w:rPr>
      </w:pPr>
      <w:r>
        <w:rPr>
          <w:b/>
          <w:bCs/>
          <w:color w:val="221F1F"/>
          <w:sz w:val="23"/>
          <w:szCs w:val="23"/>
        </w:rPr>
        <w:t>ZONE INTERESSATE DA POSSIBILI INTERFERENZE</w:t>
      </w:r>
    </w:p>
    <w:p w:rsidR="00DD6D2A" w:rsidRPr="00DD6D2A" w:rsidRDefault="00DD6D2A" w:rsidP="00DD6D2A">
      <w:pPr>
        <w:autoSpaceDE w:val="0"/>
        <w:autoSpaceDN w:val="0"/>
        <w:adjustRightInd w:val="0"/>
        <w:spacing w:after="0" w:line="240" w:lineRule="auto"/>
        <w:rPr>
          <w:rFonts w:cstheme="minorHAnsi"/>
          <w:color w:val="221F1F"/>
        </w:rPr>
      </w:pPr>
      <w:r w:rsidRPr="00DD6D2A">
        <w:rPr>
          <w:rFonts w:cstheme="minorHAnsi"/>
          <w:color w:val="221F1F"/>
        </w:rPr>
        <w:t xml:space="preserve">Per quanto riguarda l'attività di distribuzione dei pasti presso le </w:t>
      </w:r>
      <w:r w:rsidRPr="00DD6D2A">
        <w:rPr>
          <w:rFonts w:cstheme="minorHAnsi"/>
          <w:color w:val="000000"/>
        </w:rPr>
        <w:t xml:space="preserve">sedi di refezione scolastica, </w:t>
      </w:r>
      <w:r w:rsidRPr="00DD6D2A">
        <w:rPr>
          <w:rFonts w:cstheme="minorHAnsi"/>
          <w:i/>
          <w:iCs/>
          <w:color w:val="221F1F"/>
        </w:rPr>
        <w:t xml:space="preserve">l´interferenza tra la ditta aggiudicataria, il personale scolastico e gli utenti del servizio </w:t>
      </w:r>
      <w:r w:rsidRPr="00DD6D2A">
        <w:rPr>
          <w:rFonts w:cstheme="minorHAnsi"/>
          <w:color w:val="221F1F"/>
        </w:rPr>
        <w:t xml:space="preserve">avverrà: </w:t>
      </w:r>
    </w:p>
    <w:p w:rsidR="00DD6D2A" w:rsidRDefault="00DD6D2A" w:rsidP="00DD6D2A">
      <w:pPr>
        <w:pStyle w:val="Paragrafoelenco"/>
        <w:numPr>
          <w:ilvl w:val="0"/>
          <w:numId w:val="19"/>
        </w:numPr>
        <w:autoSpaceDE w:val="0"/>
        <w:autoSpaceDN w:val="0"/>
        <w:adjustRightInd w:val="0"/>
        <w:spacing w:after="137" w:line="240" w:lineRule="auto"/>
        <w:rPr>
          <w:rFonts w:cstheme="minorHAnsi"/>
          <w:color w:val="221F1F"/>
        </w:rPr>
      </w:pPr>
      <w:r w:rsidRPr="00DD6D2A">
        <w:rPr>
          <w:rFonts w:cstheme="minorHAnsi"/>
          <w:color w:val="221F1F"/>
        </w:rPr>
        <w:t xml:space="preserve">nelle aree esterne, per la consegna e ritiro contenitori degli alimenti; </w:t>
      </w:r>
    </w:p>
    <w:p w:rsidR="00DD6D2A" w:rsidRPr="00DD6D2A" w:rsidRDefault="00DD6D2A" w:rsidP="00DD6D2A">
      <w:pPr>
        <w:pStyle w:val="Paragrafoelenco"/>
        <w:numPr>
          <w:ilvl w:val="0"/>
          <w:numId w:val="19"/>
        </w:numPr>
        <w:autoSpaceDE w:val="0"/>
        <w:autoSpaceDN w:val="0"/>
        <w:adjustRightInd w:val="0"/>
        <w:spacing w:after="137" w:line="240" w:lineRule="auto"/>
        <w:rPr>
          <w:rFonts w:cstheme="minorHAnsi"/>
          <w:color w:val="221F1F"/>
        </w:rPr>
      </w:pPr>
      <w:r w:rsidRPr="00DD6D2A">
        <w:rPr>
          <w:rFonts w:cstheme="minorHAnsi"/>
          <w:color w:val="221F1F"/>
        </w:rPr>
        <w:t xml:space="preserve">nelle aree interne durante il tragitto, la consegna e il ritiro dei contenitori degli alimenti, presso i locali della mensa. </w:t>
      </w:r>
    </w:p>
    <w:p w:rsidR="00C31BAD" w:rsidRDefault="00C31BAD" w:rsidP="009D0633">
      <w:pPr>
        <w:autoSpaceDE w:val="0"/>
        <w:autoSpaceDN w:val="0"/>
        <w:adjustRightInd w:val="0"/>
        <w:spacing w:after="0" w:line="240" w:lineRule="auto"/>
        <w:jc w:val="both"/>
        <w:rPr>
          <w:rFonts w:cstheme="minorHAnsi"/>
        </w:rPr>
      </w:pPr>
    </w:p>
    <w:p w:rsidR="009A5DD0" w:rsidRPr="009A5DD0" w:rsidRDefault="009A5DD0" w:rsidP="009A5DD0">
      <w:pPr>
        <w:autoSpaceDE w:val="0"/>
        <w:autoSpaceDN w:val="0"/>
        <w:adjustRightInd w:val="0"/>
        <w:spacing w:after="0" w:line="240" w:lineRule="auto"/>
        <w:jc w:val="both"/>
        <w:rPr>
          <w:rFonts w:cstheme="minorHAnsi"/>
          <w:color w:val="221F1F"/>
        </w:rPr>
      </w:pPr>
      <w:r w:rsidRPr="009A5DD0">
        <w:rPr>
          <w:rFonts w:cstheme="minorHAnsi"/>
          <w:b/>
          <w:bCs/>
          <w:color w:val="221F1F"/>
        </w:rPr>
        <w:t xml:space="preserve">PREVENZIONE E PROTEZIONE DEI RISCHI INTERFERENZIALI </w:t>
      </w:r>
    </w:p>
    <w:p w:rsidR="009A5DD0" w:rsidRPr="009A5DD0" w:rsidRDefault="009A5DD0" w:rsidP="009A5DD0">
      <w:pPr>
        <w:autoSpaceDE w:val="0"/>
        <w:autoSpaceDN w:val="0"/>
        <w:adjustRightInd w:val="0"/>
        <w:spacing w:after="0" w:line="240" w:lineRule="auto"/>
        <w:jc w:val="both"/>
        <w:rPr>
          <w:rFonts w:cstheme="minorHAnsi"/>
          <w:color w:val="221F1F"/>
        </w:rPr>
      </w:pPr>
      <w:r w:rsidRPr="009A5DD0">
        <w:rPr>
          <w:rFonts w:cstheme="minorHAnsi"/>
          <w:color w:val="221F1F"/>
        </w:rPr>
        <w:t xml:space="preserve">Misure di prevenzione per la tutela degli utenti e degli operatori. </w:t>
      </w:r>
    </w:p>
    <w:p w:rsidR="009A5DD0" w:rsidRPr="009A5DD0" w:rsidRDefault="009A5DD0" w:rsidP="009A5DD0">
      <w:pPr>
        <w:autoSpaceDE w:val="0"/>
        <w:autoSpaceDN w:val="0"/>
        <w:adjustRightInd w:val="0"/>
        <w:spacing w:after="0" w:line="240" w:lineRule="auto"/>
        <w:jc w:val="both"/>
        <w:rPr>
          <w:rFonts w:cstheme="minorHAnsi"/>
          <w:color w:val="221F1F"/>
        </w:rPr>
      </w:pPr>
      <w:r w:rsidRPr="009A5DD0">
        <w:rPr>
          <w:rFonts w:cstheme="minorHAnsi"/>
          <w:color w:val="221F1F"/>
        </w:rPr>
        <w:t xml:space="preserve">Le prescrizioni previste nel presente documento non si estendono a rischi specifici; i rischi potenziali sono riconducibili solo alla consegna dei pasti pronti presso i refettori delle </w:t>
      </w:r>
      <w:r w:rsidRPr="009A5DD0">
        <w:rPr>
          <w:rFonts w:cstheme="minorHAnsi"/>
          <w:color w:val="000000"/>
        </w:rPr>
        <w:t>sedi di refezione scolastica</w:t>
      </w:r>
      <w:r>
        <w:rPr>
          <w:rFonts w:cstheme="minorHAnsi"/>
          <w:color w:val="221F1F"/>
        </w:rPr>
        <w:t>.</w:t>
      </w:r>
    </w:p>
    <w:p w:rsidR="009A5DD0" w:rsidRPr="009A5DD0" w:rsidRDefault="009A5DD0" w:rsidP="009A5DD0">
      <w:pPr>
        <w:autoSpaceDE w:val="0"/>
        <w:autoSpaceDN w:val="0"/>
        <w:adjustRightInd w:val="0"/>
        <w:spacing w:after="0" w:line="240" w:lineRule="auto"/>
        <w:jc w:val="both"/>
        <w:rPr>
          <w:rFonts w:cstheme="minorHAnsi"/>
          <w:color w:val="221F1F"/>
        </w:rPr>
      </w:pPr>
      <w:r w:rsidRPr="009A5DD0">
        <w:rPr>
          <w:rFonts w:cstheme="minorHAnsi"/>
          <w:color w:val="221F1F"/>
        </w:rPr>
        <w:t xml:space="preserve">Ai fini della valutazione dei rischi interferenziali, si evidenziano le seguenti misure di prevenzione e protezione e di tipo organizzativo da porre in atto a cura dell'appaltatore e del personale scolastico: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n</w:t>
      </w:r>
      <w:r w:rsidR="009A5DD0" w:rsidRPr="009A5DD0">
        <w:rPr>
          <w:rFonts w:cstheme="minorHAnsi"/>
          <w:color w:val="221F1F"/>
        </w:rPr>
        <w:t xml:space="preserve">ell'ambito dello svolgimento dell'attività di consegna dei pasti presso le scuole il personale occupato dall'impresa appaltatrice deve essere munito di apposita tessera di riconoscimento corredata di fotografia, contenente le generalità del lavoratore e l'indicazione del datore di lavoro;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l</w:t>
      </w:r>
      <w:r w:rsidR="009A5DD0" w:rsidRPr="009A5DD0">
        <w:rPr>
          <w:rFonts w:cstheme="minorHAnsi"/>
          <w:color w:val="221F1F"/>
        </w:rPr>
        <w:t>'accesso ed il transito dei dipendenti della Ditta sarà</w:t>
      </w:r>
      <w:r w:rsidR="006F73DF">
        <w:rPr>
          <w:rFonts w:cstheme="minorHAnsi"/>
          <w:color w:val="221F1F"/>
        </w:rPr>
        <w:t xml:space="preserve"> </w:t>
      </w:r>
      <w:r w:rsidR="009A5DD0" w:rsidRPr="009A5DD0">
        <w:rPr>
          <w:rFonts w:cstheme="minorHAnsi"/>
          <w:color w:val="221F1F"/>
        </w:rPr>
        <w:t>comunque</w:t>
      </w:r>
      <w:r w:rsidR="006F73DF">
        <w:rPr>
          <w:rFonts w:cstheme="minorHAnsi"/>
          <w:color w:val="221F1F"/>
        </w:rPr>
        <w:t xml:space="preserve"> </w:t>
      </w:r>
      <w:r w:rsidR="009A5DD0" w:rsidRPr="009A5DD0">
        <w:rPr>
          <w:rFonts w:cstheme="minorHAnsi"/>
          <w:color w:val="221F1F"/>
        </w:rPr>
        <w:t xml:space="preserve">accompagnato da un referente della scuola stessa che impedirà interferenze con attività concomitanti alla consegna dei pasti;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p</w:t>
      </w:r>
      <w:r w:rsidR="009A5DD0" w:rsidRPr="009A5DD0">
        <w:rPr>
          <w:rFonts w:cstheme="minorHAnsi"/>
          <w:color w:val="221F1F"/>
        </w:rPr>
        <w:t xml:space="preserve">rima di intraprendere qualsiasi operazione di movimentazione dei colli contenenti le derrate, dovranno essere concordate con il referente di sede, le sequenze di lavoro, le modalità di comportamento e di accatastamento momentaneo del materiale movimentato;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 xml:space="preserve">è </w:t>
      </w:r>
      <w:r w:rsidR="009A5DD0" w:rsidRPr="009A5DD0">
        <w:rPr>
          <w:rFonts w:cstheme="minorHAnsi"/>
          <w:color w:val="221F1F"/>
        </w:rPr>
        <w:t xml:space="preserve">fatto divieto di accedere ai locali o a zone diverse da quelle interessate dal servizio di consegna dei pasti se non specificatamente autorizzati dalle autorità scolastiche con apposito permesso;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è</w:t>
      </w:r>
      <w:r w:rsidR="009A5DD0" w:rsidRPr="009A5DD0">
        <w:rPr>
          <w:rFonts w:cstheme="minorHAnsi"/>
          <w:color w:val="221F1F"/>
        </w:rPr>
        <w:t xml:space="preserve"> fatto divieto di ingombrare passaggi, corridoi e uscite di sicurezza con i contenitori adibiti alla conservazione dei pasti durante il trasporto; </w:t>
      </w:r>
    </w:p>
    <w:p w:rsidR="009A5DD0" w:rsidRDefault="00751348" w:rsidP="009A5DD0">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è</w:t>
      </w:r>
      <w:r w:rsidR="009A5DD0" w:rsidRPr="009A5DD0">
        <w:rPr>
          <w:rFonts w:cstheme="minorHAnsi"/>
          <w:color w:val="221F1F"/>
        </w:rPr>
        <w:t xml:space="preserve"> previsto l'ingresso di veicoli dell'impresa appaltatrice nei cortili del plesso scolastico; </w:t>
      </w:r>
    </w:p>
    <w:p w:rsidR="00751348" w:rsidRDefault="00751348" w:rsidP="00751348">
      <w:pPr>
        <w:pStyle w:val="Paragrafoelenco"/>
        <w:numPr>
          <w:ilvl w:val="0"/>
          <w:numId w:val="19"/>
        </w:numPr>
        <w:autoSpaceDE w:val="0"/>
        <w:autoSpaceDN w:val="0"/>
        <w:adjustRightInd w:val="0"/>
        <w:spacing w:after="0" w:line="240" w:lineRule="auto"/>
        <w:jc w:val="both"/>
        <w:rPr>
          <w:rFonts w:cstheme="minorHAnsi"/>
          <w:color w:val="221F1F"/>
        </w:rPr>
      </w:pPr>
      <w:r>
        <w:rPr>
          <w:rFonts w:cstheme="minorHAnsi"/>
          <w:color w:val="221F1F"/>
        </w:rPr>
        <w:t>l</w:t>
      </w:r>
      <w:r w:rsidR="009A5DD0" w:rsidRPr="009A5DD0">
        <w:rPr>
          <w:rFonts w:cstheme="minorHAnsi"/>
          <w:color w:val="221F1F"/>
        </w:rPr>
        <w:t>'accesso dei mezzi di trasporto utilizzati per la consegna dei pasti presso le aree scolastiche deve avvenire in orari diversi da quelli stabiliti per l'uscita dei bambini da scuola e comunque previa verifica della non presenza di bambini o di altri soggetti nell'area esterna interessata dal percorso dei mezzi;</w:t>
      </w:r>
    </w:p>
    <w:p w:rsidR="009A5DD0" w:rsidRPr="00751348" w:rsidRDefault="00751348" w:rsidP="00751348">
      <w:pPr>
        <w:pStyle w:val="Paragrafoelenco"/>
        <w:numPr>
          <w:ilvl w:val="0"/>
          <w:numId w:val="19"/>
        </w:numPr>
        <w:autoSpaceDE w:val="0"/>
        <w:autoSpaceDN w:val="0"/>
        <w:adjustRightInd w:val="0"/>
        <w:spacing w:after="0" w:line="240" w:lineRule="auto"/>
        <w:jc w:val="both"/>
        <w:rPr>
          <w:rFonts w:cstheme="minorHAnsi"/>
          <w:color w:val="221F1F"/>
        </w:rPr>
      </w:pPr>
      <w:r w:rsidRPr="00751348">
        <w:rPr>
          <w:rFonts w:ascii="Calibri" w:hAnsi="Calibri" w:cs="Calibri"/>
          <w:color w:val="221F1F"/>
          <w:sz w:val="23"/>
          <w:szCs w:val="23"/>
        </w:rPr>
        <w:t>d</w:t>
      </w:r>
      <w:r w:rsidR="009A5DD0" w:rsidRPr="00751348">
        <w:rPr>
          <w:rFonts w:ascii="Calibri" w:hAnsi="Calibri" w:cs="Calibri"/>
          <w:color w:val="221F1F"/>
          <w:sz w:val="23"/>
          <w:szCs w:val="23"/>
        </w:rPr>
        <w:t>ovranno essere attuate cautele nelle fasi di apertura, dei cancelli d'accesso all'area, in</w:t>
      </w:r>
      <w:r w:rsidRPr="00751348">
        <w:rPr>
          <w:rFonts w:ascii="Calibri" w:hAnsi="Calibri" w:cs="Calibri"/>
          <w:color w:val="221F1F"/>
          <w:sz w:val="23"/>
          <w:szCs w:val="23"/>
        </w:rPr>
        <w:t xml:space="preserve"> </w:t>
      </w:r>
      <w:r w:rsidR="009A5DD0" w:rsidRPr="00751348">
        <w:rPr>
          <w:rFonts w:ascii="Calibri" w:hAnsi="Calibri" w:cs="Calibri"/>
          <w:color w:val="221F1F"/>
          <w:sz w:val="23"/>
          <w:szCs w:val="23"/>
        </w:rPr>
        <w:t xml:space="preserve">particolare se dotati di sistemi automatici, le operazioni di apertura e chiusura di detti cancelli dovranno avvenire sotto controllo visivo (fino a completa chiusura) di un addetto della scuola atto a verificare che non possa verificarsi la presenza di persone nell'area di manovra o l’introduzione di persone non autorizzate nell'area scolastica; </w:t>
      </w:r>
    </w:p>
    <w:p w:rsidR="009A5DD0" w:rsidRPr="009A5DD0" w:rsidRDefault="00751348" w:rsidP="009A5DD0">
      <w:pPr>
        <w:pStyle w:val="Paragrafoelenco"/>
        <w:numPr>
          <w:ilvl w:val="0"/>
          <w:numId w:val="19"/>
        </w:numPr>
        <w:autoSpaceDE w:val="0"/>
        <w:autoSpaceDN w:val="0"/>
        <w:adjustRightInd w:val="0"/>
        <w:spacing w:after="151" w:line="240" w:lineRule="auto"/>
        <w:rPr>
          <w:rFonts w:ascii="Calibri" w:hAnsi="Calibri" w:cs="Calibri"/>
          <w:color w:val="221F1F"/>
          <w:sz w:val="23"/>
          <w:szCs w:val="23"/>
        </w:rPr>
      </w:pPr>
      <w:r>
        <w:rPr>
          <w:rFonts w:ascii="Calibri" w:hAnsi="Calibri" w:cs="Calibri"/>
          <w:color w:val="221F1F"/>
          <w:sz w:val="23"/>
          <w:szCs w:val="23"/>
        </w:rPr>
        <w:t>l</w:t>
      </w:r>
      <w:r w:rsidR="009A5DD0" w:rsidRPr="009A5DD0">
        <w:rPr>
          <w:rFonts w:ascii="Calibri" w:hAnsi="Calibri" w:cs="Calibri"/>
          <w:color w:val="221F1F"/>
          <w:sz w:val="23"/>
          <w:szCs w:val="23"/>
        </w:rPr>
        <w:t xml:space="preserve">a velocità di accesso e percorrenza presso e in prossimità delle aree scolastiche dovrà essere limitata ai 10 km/h e il percorso dei mezzi riguarderà esclusivamente i percorsi indicati come carrabili; </w:t>
      </w:r>
    </w:p>
    <w:p w:rsidR="009A5DD0" w:rsidRPr="009A5DD0" w:rsidRDefault="00751348" w:rsidP="009A5DD0">
      <w:pPr>
        <w:pStyle w:val="Paragrafoelenco"/>
        <w:numPr>
          <w:ilvl w:val="0"/>
          <w:numId w:val="19"/>
        </w:numPr>
        <w:autoSpaceDE w:val="0"/>
        <w:autoSpaceDN w:val="0"/>
        <w:adjustRightInd w:val="0"/>
        <w:spacing w:after="151" w:line="240" w:lineRule="auto"/>
        <w:rPr>
          <w:rFonts w:ascii="Calibri" w:hAnsi="Calibri" w:cs="Calibri"/>
          <w:color w:val="221F1F"/>
          <w:sz w:val="23"/>
          <w:szCs w:val="23"/>
        </w:rPr>
      </w:pPr>
      <w:r>
        <w:rPr>
          <w:rFonts w:ascii="Calibri" w:hAnsi="Calibri" w:cs="Calibri"/>
          <w:color w:val="221F1F"/>
          <w:sz w:val="23"/>
          <w:szCs w:val="23"/>
        </w:rPr>
        <w:t>i</w:t>
      </w:r>
      <w:r w:rsidR="009A5DD0" w:rsidRPr="009A5DD0">
        <w:rPr>
          <w:rFonts w:ascii="Calibri" w:hAnsi="Calibri" w:cs="Calibri"/>
          <w:color w:val="221F1F"/>
          <w:sz w:val="23"/>
          <w:szCs w:val="23"/>
        </w:rPr>
        <w:t xml:space="preserve">l personale scolastico nello svolgimento del servizio di assistenza alla refezione degli alunni non dà interferenze con le attività degli operatori della ditta appaltatrice addetti alla consegna dei pasti; </w:t>
      </w:r>
    </w:p>
    <w:p w:rsidR="009A5DD0" w:rsidRPr="009A5DD0" w:rsidRDefault="00751348" w:rsidP="009A5DD0">
      <w:pPr>
        <w:pStyle w:val="Paragrafoelenco"/>
        <w:numPr>
          <w:ilvl w:val="0"/>
          <w:numId w:val="19"/>
        </w:numPr>
        <w:autoSpaceDE w:val="0"/>
        <w:autoSpaceDN w:val="0"/>
        <w:adjustRightInd w:val="0"/>
        <w:spacing w:after="0" w:line="240" w:lineRule="auto"/>
        <w:rPr>
          <w:rFonts w:ascii="Calibri" w:hAnsi="Calibri" w:cs="Calibri"/>
          <w:color w:val="221F1F"/>
          <w:sz w:val="23"/>
          <w:szCs w:val="23"/>
        </w:rPr>
      </w:pPr>
      <w:r>
        <w:rPr>
          <w:rFonts w:ascii="Calibri" w:hAnsi="Calibri" w:cs="Calibri"/>
          <w:color w:val="221F1F"/>
          <w:sz w:val="23"/>
          <w:szCs w:val="23"/>
        </w:rPr>
        <w:lastRenderedPageBreak/>
        <w:t>i</w:t>
      </w:r>
      <w:r w:rsidR="009A5DD0" w:rsidRPr="009A5DD0">
        <w:rPr>
          <w:rFonts w:ascii="Calibri" w:hAnsi="Calibri" w:cs="Calibri"/>
          <w:color w:val="221F1F"/>
          <w:sz w:val="23"/>
          <w:szCs w:val="23"/>
        </w:rPr>
        <w:t xml:space="preserve">l personale scolastico cui compete la pulizia dei refettori potrà accedere agli stessi solamente una volta che gli operatori della ditta appaltatrice avranno provveduto alla rimozione dei contenitori adibiti alla conservazione dei pasti dai locali ove avviene lo sporzionamento. </w:t>
      </w:r>
    </w:p>
    <w:p w:rsidR="009A5DD0" w:rsidRDefault="009A5DD0" w:rsidP="009A5DD0">
      <w:pPr>
        <w:autoSpaceDE w:val="0"/>
        <w:autoSpaceDN w:val="0"/>
        <w:adjustRightInd w:val="0"/>
        <w:spacing w:after="0" w:line="240" w:lineRule="auto"/>
        <w:ind w:left="360"/>
        <w:jc w:val="both"/>
        <w:rPr>
          <w:rFonts w:cstheme="minorHAnsi"/>
          <w:color w:val="221F1F"/>
        </w:rPr>
      </w:pPr>
    </w:p>
    <w:p w:rsidR="009A5DD0" w:rsidRPr="009A5DD0" w:rsidRDefault="009A5DD0" w:rsidP="009A5DD0">
      <w:pPr>
        <w:autoSpaceDE w:val="0"/>
        <w:autoSpaceDN w:val="0"/>
        <w:adjustRightInd w:val="0"/>
        <w:spacing w:after="0" w:line="240" w:lineRule="auto"/>
        <w:jc w:val="both"/>
        <w:rPr>
          <w:rFonts w:ascii="Calibri" w:hAnsi="Calibri" w:cs="Calibri"/>
          <w:color w:val="221F1F"/>
        </w:rPr>
      </w:pPr>
      <w:r w:rsidRPr="009A5DD0">
        <w:rPr>
          <w:rFonts w:ascii="Calibri" w:hAnsi="Calibri" w:cs="Calibri"/>
          <w:b/>
          <w:bCs/>
          <w:color w:val="221F1F"/>
        </w:rPr>
        <w:t xml:space="preserve">COSTI DELLE ATTIVITA’ INTERFERENTI </w:t>
      </w:r>
    </w:p>
    <w:p w:rsidR="009A5DD0" w:rsidRPr="009A5DD0" w:rsidRDefault="009A5DD0" w:rsidP="009A5DD0">
      <w:pPr>
        <w:autoSpaceDE w:val="0"/>
        <w:autoSpaceDN w:val="0"/>
        <w:adjustRightInd w:val="0"/>
        <w:spacing w:after="0" w:line="240" w:lineRule="auto"/>
        <w:jc w:val="both"/>
        <w:rPr>
          <w:rFonts w:ascii="Calibri" w:hAnsi="Calibri" w:cs="Calibri"/>
          <w:color w:val="221F1F"/>
        </w:rPr>
      </w:pPr>
      <w:r w:rsidRPr="009A5DD0">
        <w:rPr>
          <w:rFonts w:ascii="Calibri" w:hAnsi="Calibri" w:cs="Calibri"/>
          <w:color w:val="221F1F"/>
        </w:rPr>
        <w:t xml:space="preserve">In analogia ai lavori, come previsto dall'art. 26 ex D. Lgs. 81/2008, sono quantificabili come costi della sicurezza tutte quelle misure preventive e protettive necessarie per l'eliminazione o la riduzione dei rischi interferenti individuate nel DUVRI. </w:t>
      </w:r>
    </w:p>
    <w:p w:rsidR="009A5DD0" w:rsidRPr="009A5DD0" w:rsidRDefault="009A5DD0" w:rsidP="009A5DD0">
      <w:pPr>
        <w:autoSpaceDE w:val="0"/>
        <w:autoSpaceDN w:val="0"/>
        <w:adjustRightInd w:val="0"/>
        <w:spacing w:after="0" w:line="240" w:lineRule="auto"/>
        <w:jc w:val="both"/>
        <w:rPr>
          <w:rFonts w:ascii="Calibri" w:hAnsi="Calibri" w:cs="Calibri"/>
          <w:color w:val="221F1F"/>
        </w:rPr>
      </w:pPr>
      <w:r w:rsidRPr="009A5DD0">
        <w:rPr>
          <w:rFonts w:ascii="Calibri" w:hAnsi="Calibri" w:cs="Calibri"/>
          <w:color w:val="221F1F"/>
        </w:rPr>
        <w:t xml:space="preserve">In relazione all'appalto in oggetto, i costi così come indicativamente riportato di seguito, riguardano: </w:t>
      </w:r>
    </w:p>
    <w:p w:rsidR="009A5DD0" w:rsidRPr="009A5DD0" w:rsidRDefault="009A5DD0" w:rsidP="00751348">
      <w:pPr>
        <w:autoSpaceDE w:val="0"/>
        <w:autoSpaceDN w:val="0"/>
        <w:adjustRightInd w:val="0"/>
        <w:spacing w:after="0" w:line="240" w:lineRule="auto"/>
        <w:jc w:val="both"/>
        <w:rPr>
          <w:rFonts w:ascii="Calibri" w:hAnsi="Calibri" w:cs="Calibri"/>
          <w:color w:val="221F1F"/>
        </w:rPr>
      </w:pPr>
      <w:r w:rsidRPr="009A5DD0">
        <w:rPr>
          <w:rFonts w:ascii="Calibri" w:hAnsi="Calibri" w:cs="Calibri"/>
          <w:color w:val="221F1F"/>
        </w:rPr>
        <w:t xml:space="preserve">1. le procedure contenute nel DUVRI e previste per specifici motivi di sicurezza; </w:t>
      </w:r>
    </w:p>
    <w:p w:rsidR="009A5DD0" w:rsidRDefault="009A5DD0" w:rsidP="00751348">
      <w:pPr>
        <w:autoSpaceDE w:val="0"/>
        <w:autoSpaceDN w:val="0"/>
        <w:adjustRightInd w:val="0"/>
        <w:spacing w:after="0" w:line="240" w:lineRule="auto"/>
        <w:jc w:val="both"/>
        <w:rPr>
          <w:rFonts w:ascii="Calibri" w:hAnsi="Calibri" w:cs="Calibri"/>
          <w:color w:val="221F1F"/>
        </w:rPr>
      </w:pPr>
      <w:r w:rsidRPr="009A5DD0">
        <w:rPr>
          <w:rFonts w:ascii="Calibri" w:hAnsi="Calibri" w:cs="Calibri"/>
          <w:color w:val="221F1F"/>
        </w:rPr>
        <w:t xml:space="preserve">2. le misure di coordinamento previste nel DUVRI relative all'uso comune di locali, attrezzature, infrastrutture, mezzi e servizi di protezione collettiva. </w:t>
      </w:r>
    </w:p>
    <w:p w:rsidR="009A5DD0" w:rsidRDefault="009A5DD0" w:rsidP="009A5DD0">
      <w:pPr>
        <w:autoSpaceDE w:val="0"/>
        <w:autoSpaceDN w:val="0"/>
        <w:adjustRightInd w:val="0"/>
        <w:spacing w:after="0" w:line="240" w:lineRule="auto"/>
        <w:jc w:val="both"/>
        <w:rPr>
          <w:rFonts w:ascii="Calibri" w:hAnsi="Calibri" w:cs="Calibri"/>
          <w:color w:val="221F1F"/>
        </w:rPr>
      </w:pPr>
    </w:p>
    <w:tbl>
      <w:tblPr>
        <w:tblStyle w:val="Grigliatabella"/>
        <w:tblW w:w="0" w:type="auto"/>
        <w:tblLook w:val="04A0"/>
      </w:tblPr>
      <w:tblGrid>
        <w:gridCol w:w="2407"/>
        <w:gridCol w:w="2407"/>
        <w:gridCol w:w="2407"/>
        <w:gridCol w:w="2407"/>
      </w:tblGrid>
      <w:tr w:rsidR="00790D68" w:rsidRPr="002177D7" w:rsidTr="00613C77">
        <w:tc>
          <w:tcPr>
            <w:tcW w:w="2407" w:type="dxa"/>
          </w:tcPr>
          <w:p w:rsidR="00790D68" w:rsidRPr="002177D7" w:rsidRDefault="00790D68" w:rsidP="00613C77">
            <w:pPr>
              <w:autoSpaceDE w:val="0"/>
              <w:autoSpaceDN w:val="0"/>
              <w:adjustRightInd w:val="0"/>
              <w:rPr>
                <w:rFonts w:eastAsia="CIDFont+F4" w:cstheme="minorHAnsi"/>
                <w:b/>
                <w:bCs/>
                <w:sz w:val="18"/>
                <w:szCs w:val="18"/>
              </w:rPr>
            </w:pPr>
            <w:r w:rsidRPr="002177D7">
              <w:rPr>
                <w:rFonts w:eastAsia="CIDFont+F4" w:cstheme="minorHAnsi"/>
                <w:b/>
                <w:bCs/>
                <w:sz w:val="18"/>
                <w:szCs w:val="18"/>
              </w:rPr>
              <w:t>Individuazione dei rischi</w:t>
            </w:r>
          </w:p>
          <w:p w:rsidR="00790D68" w:rsidRPr="002177D7" w:rsidRDefault="00790D68" w:rsidP="00613C77">
            <w:pPr>
              <w:rPr>
                <w:rFonts w:cstheme="minorHAnsi"/>
                <w:b/>
                <w:bCs/>
                <w:sz w:val="56"/>
                <w:szCs w:val="56"/>
              </w:rPr>
            </w:pPr>
            <w:r w:rsidRPr="002177D7">
              <w:rPr>
                <w:rFonts w:eastAsia="CIDFont+F4" w:cstheme="minorHAnsi"/>
                <w:b/>
                <w:bCs/>
                <w:sz w:val="18"/>
                <w:szCs w:val="18"/>
              </w:rPr>
              <w:t>Specifici e di interferenza</w:t>
            </w:r>
          </w:p>
        </w:tc>
        <w:tc>
          <w:tcPr>
            <w:tcW w:w="2407" w:type="dxa"/>
          </w:tcPr>
          <w:p w:rsidR="00790D68" w:rsidRPr="002177D7" w:rsidRDefault="00790D68" w:rsidP="00613C77">
            <w:pPr>
              <w:rPr>
                <w:rFonts w:cstheme="minorHAnsi"/>
                <w:b/>
                <w:bCs/>
                <w:sz w:val="56"/>
                <w:szCs w:val="56"/>
              </w:rPr>
            </w:pPr>
            <w:r w:rsidRPr="002177D7">
              <w:rPr>
                <w:rFonts w:eastAsia="CIDFont+F4" w:cstheme="minorHAnsi"/>
                <w:b/>
                <w:bCs/>
                <w:sz w:val="18"/>
                <w:szCs w:val="18"/>
              </w:rPr>
              <w:t>Pericoli/Rischi</w:t>
            </w:r>
          </w:p>
        </w:tc>
        <w:tc>
          <w:tcPr>
            <w:tcW w:w="2407" w:type="dxa"/>
          </w:tcPr>
          <w:p w:rsidR="00790D68" w:rsidRPr="002177D7" w:rsidRDefault="00790D68" w:rsidP="00613C77">
            <w:pPr>
              <w:rPr>
                <w:rFonts w:cstheme="minorHAnsi"/>
                <w:b/>
                <w:bCs/>
                <w:sz w:val="56"/>
                <w:szCs w:val="56"/>
              </w:rPr>
            </w:pPr>
            <w:r w:rsidRPr="002177D7">
              <w:rPr>
                <w:rFonts w:eastAsia="CIDFont+F4" w:cstheme="minorHAnsi"/>
                <w:b/>
                <w:bCs/>
                <w:sz w:val="18"/>
                <w:szCs w:val="18"/>
              </w:rPr>
              <w:t>Misure</w:t>
            </w:r>
          </w:p>
        </w:tc>
        <w:tc>
          <w:tcPr>
            <w:tcW w:w="2407" w:type="dxa"/>
          </w:tcPr>
          <w:p w:rsidR="00790D68" w:rsidRPr="002177D7" w:rsidRDefault="00790D68" w:rsidP="00613C77">
            <w:pPr>
              <w:rPr>
                <w:rFonts w:cstheme="minorHAnsi"/>
                <w:b/>
                <w:bCs/>
                <w:sz w:val="56"/>
                <w:szCs w:val="56"/>
              </w:rPr>
            </w:pPr>
            <w:r w:rsidRPr="002177D7">
              <w:rPr>
                <w:rFonts w:eastAsia="CIDFont+F4" w:cstheme="minorHAnsi"/>
                <w:b/>
                <w:bCs/>
                <w:sz w:val="18"/>
                <w:szCs w:val="18"/>
              </w:rPr>
              <w:t>Note</w:t>
            </w:r>
          </w:p>
        </w:tc>
      </w:tr>
      <w:tr w:rsidR="00790D68" w:rsidRPr="002177D7" w:rsidTr="00613C77">
        <w:trPr>
          <w:trHeight w:val="495"/>
        </w:trPr>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Esecuzione all’esterno del luogo di lavoro</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Consegna dei pasti o delle derrate con automezzi che entrano nell'area scolastica</w:t>
            </w:r>
          </w:p>
        </w:tc>
        <w:tc>
          <w:tcPr>
            <w:tcW w:w="2407" w:type="dxa"/>
          </w:tcPr>
          <w:p w:rsidR="00790D68" w:rsidRPr="002177D7" w:rsidRDefault="00790D68" w:rsidP="00613C77">
            <w:pPr>
              <w:rPr>
                <w:rFonts w:cstheme="minorHAnsi"/>
                <w:sz w:val="56"/>
                <w:szCs w:val="56"/>
              </w:rPr>
            </w:pPr>
            <w:r w:rsidRPr="002177D7">
              <w:rPr>
                <w:rFonts w:cstheme="minorHAnsi"/>
                <w:sz w:val="16"/>
                <w:szCs w:val="16"/>
              </w:rPr>
              <w:t>Delimitazione aree di accesso</w:t>
            </w:r>
          </w:p>
        </w:tc>
        <w:tc>
          <w:tcPr>
            <w:tcW w:w="2407" w:type="dxa"/>
          </w:tcPr>
          <w:p w:rsidR="00790D68" w:rsidRPr="002177D7" w:rsidRDefault="00790D68" w:rsidP="00613C77">
            <w:pPr>
              <w:rPr>
                <w:rFonts w:cstheme="minorHAnsi"/>
                <w:sz w:val="56"/>
                <w:szCs w:val="56"/>
              </w:rPr>
            </w:pPr>
            <w:r w:rsidRPr="002177D7">
              <w:rPr>
                <w:rFonts w:cstheme="minorHAnsi"/>
                <w:sz w:val="16"/>
                <w:szCs w:val="16"/>
              </w:rPr>
              <w:t>€ 0,0010</w:t>
            </w:r>
          </w:p>
        </w:tc>
      </w:tr>
      <w:tr w:rsidR="00790D68" w:rsidRPr="002177D7" w:rsidTr="00613C77">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Esecuzione durante orario di lavoro di personale della sede o di utenti</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Sono presenti all'interno degli</w:t>
            </w:r>
          </w:p>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edifici scolastici gli alunni e il</w:t>
            </w:r>
          </w:p>
          <w:p w:rsidR="00790D68" w:rsidRPr="002177D7" w:rsidRDefault="00790D68" w:rsidP="00613C77">
            <w:pPr>
              <w:rPr>
                <w:rFonts w:cstheme="minorHAnsi"/>
                <w:sz w:val="56"/>
                <w:szCs w:val="56"/>
              </w:rPr>
            </w:pPr>
            <w:r w:rsidRPr="002177D7">
              <w:rPr>
                <w:rFonts w:cstheme="minorHAnsi"/>
                <w:sz w:val="16"/>
                <w:szCs w:val="16"/>
              </w:rPr>
              <w:t>personale della scuola</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Organizzative tese ad eliminare</w:t>
            </w:r>
          </w:p>
          <w:p w:rsidR="00790D68" w:rsidRPr="002177D7" w:rsidRDefault="00790D68" w:rsidP="00613C77">
            <w:pPr>
              <w:rPr>
                <w:rFonts w:cstheme="minorHAnsi"/>
                <w:sz w:val="56"/>
                <w:szCs w:val="56"/>
              </w:rPr>
            </w:pPr>
            <w:r w:rsidRPr="002177D7">
              <w:rPr>
                <w:rFonts w:cstheme="minorHAnsi"/>
                <w:sz w:val="16"/>
                <w:szCs w:val="16"/>
              </w:rPr>
              <w:t>qualsiasi rischio</w:t>
            </w:r>
          </w:p>
        </w:tc>
        <w:tc>
          <w:tcPr>
            <w:tcW w:w="2407" w:type="dxa"/>
          </w:tcPr>
          <w:p w:rsidR="00790D68" w:rsidRPr="002177D7" w:rsidRDefault="00790D68" w:rsidP="00613C77">
            <w:pPr>
              <w:rPr>
                <w:rFonts w:cstheme="minorHAnsi"/>
                <w:sz w:val="56"/>
                <w:szCs w:val="56"/>
              </w:rPr>
            </w:pPr>
            <w:r w:rsidRPr="002177D7">
              <w:rPr>
                <w:rFonts w:cstheme="minorHAnsi"/>
                <w:sz w:val="16"/>
                <w:szCs w:val="16"/>
              </w:rPr>
              <w:t>€ 0,0005</w:t>
            </w:r>
          </w:p>
        </w:tc>
      </w:tr>
      <w:tr w:rsidR="00790D68" w:rsidRPr="002177D7" w:rsidTr="00613C77">
        <w:tc>
          <w:tcPr>
            <w:tcW w:w="2407" w:type="dxa"/>
          </w:tcPr>
          <w:p w:rsidR="00790D68" w:rsidRPr="002177D7" w:rsidRDefault="00790D68" w:rsidP="00613C77">
            <w:pPr>
              <w:rPr>
                <w:rFonts w:cstheme="minorHAnsi"/>
                <w:sz w:val="56"/>
                <w:szCs w:val="56"/>
              </w:rPr>
            </w:pPr>
            <w:r w:rsidRPr="002177D7">
              <w:rPr>
                <w:rFonts w:cstheme="minorHAnsi"/>
                <w:sz w:val="16"/>
                <w:szCs w:val="16"/>
              </w:rPr>
              <w:t>Compresenza con altri lavoratori</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Presenza dei lavoratori della scuola, operatori ed insegnanti</w:t>
            </w:r>
          </w:p>
        </w:tc>
        <w:tc>
          <w:tcPr>
            <w:tcW w:w="2407" w:type="dxa"/>
          </w:tcPr>
          <w:p w:rsidR="00790D68" w:rsidRPr="002177D7" w:rsidRDefault="00790D68" w:rsidP="00613C77">
            <w:pPr>
              <w:rPr>
                <w:rFonts w:cstheme="minorHAnsi"/>
                <w:sz w:val="56"/>
                <w:szCs w:val="56"/>
              </w:rPr>
            </w:pPr>
            <w:r w:rsidRPr="002177D7">
              <w:rPr>
                <w:rFonts w:cstheme="minorHAnsi"/>
                <w:sz w:val="16"/>
                <w:szCs w:val="16"/>
              </w:rPr>
              <w:t>Organizzative</w:t>
            </w:r>
          </w:p>
        </w:tc>
        <w:tc>
          <w:tcPr>
            <w:tcW w:w="2407" w:type="dxa"/>
          </w:tcPr>
          <w:p w:rsidR="00790D68" w:rsidRPr="002177D7" w:rsidRDefault="00790D68" w:rsidP="00613C77">
            <w:pPr>
              <w:rPr>
                <w:rFonts w:cstheme="minorHAnsi"/>
                <w:sz w:val="56"/>
                <w:szCs w:val="56"/>
              </w:rPr>
            </w:pPr>
            <w:r w:rsidRPr="002177D7">
              <w:rPr>
                <w:rFonts w:cstheme="minorHAnsi"/>
                <w:sz w:val="16"/>
                <w:szCs w:val="16"/>
              </w:rPr>
              <w:t>€ 0,0005</w:t>
            </w:r>
          </w:p>
        </w:tc>
      </w:tr>
      <w:tr w:rsidR="00790D68" w:rsidRPr="002177D7" w:rsidTr="00613C77">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Esistono percorsi dedicati per il</w:t>
            </w:r>
          </w:p>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trasporto di materiali atti allo</w:t>
            </w:r>
          </w:p>
          <w:p w:rsidR="00790D68" w:rsidRPr="002177D7" w:rsidRDefault="00790D68" w:rsidP="00613C77">
            <w:pPr>
              <w:rPr>
                <w:rFonts w:cstheme="minorHAnsi"/>
                <w:sz w:val="56"/>
                <w:szCs w:val="56"/>
              </w:rPr>
            </w:pPr>
            <w:r w:rsidRPr="002177D7">
              <w:rPr>
                <w:rFonts w:cstheme="minorHAnsi"/>
                <w:sz w:val="16"/>
                <w:szCs w:val="16"/>
              </w:rPr>
              <w:t>svolgimento dell'appalto</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Percorso dedicato dallo scarico dei contenitori dagli automezzi al luogo destinato alle operazioni preliminari alla distribuzione</w:t>
            </w:r>
          </w:p>
        </w:tc>
        <w:tc>
          <w:tcPr>
            <w:tcW w:w="2407" w:type="dxa"/>
          </w:tcPr>
          <w:p w:rsidR="00790D68" w:rsidRPr="002177D7" w:rsidRDefault="00790D68" w:rsidP="00613C77">
            <w:pPr>
              <w:rPr>
                <w:rFonts w:cstheme="minorHAnsi"/>
                <w:sz w:val="56"/>
                <w:szCs w:val="56"/>
              </w:rPr>
            </w:pPr>
            <w:r w:rsidRPr="002177D7">
              <w:rPr>
                <w:rFonts w:cstheme="minorHAnsi"/>
                <w:sz w:val="16"/>
                <w:szCs w:val="16"/>
              </w:rPr>
              <w:t>Organizzative</w:t>
            </w:r>
          </w:p>
        </w:tc>
        <w:tc>
          <w:tcPr>
            <w:tcW w:w="2407" w:type="dxa"/>
          </w:tcPr>
          <w:p w:rsidR="00790D68" w:rsidRPr="002177D7" w:rsidRDefault="005D5B33" w:rsidP="00613C77">
            <w:pPr>
              <w:rPr>
                <w:rFonts w:cstheme="minorHAnsi"/>
                <w:sz w:val="56"/>
                <w:szCs w:val="56"/>
              </w:rPr>
            </w:pPr>
            <w:r w:rsidRPr="002177D7">
              <w:rPr>
                <w:rFonts w:cstheme="minorHAnsi"/>
                <w:sz w:val="16"/>
                <w:szCs w:val="16"/>
              </w:rPr>
              <w:t>€</w:t>
            </w:r>
            <w:r w:rsidR="00790D68" w:rsidRPr="002177D7">
              <w:rPr>
                <w:rFonts w:cstheme="minorHAnsi"/>
                <w:sz w:val="16"/>
                <w:szCs w:val="16"/>
              </w:rPr>
              <w:t xml:space="preserve"> 0,001</w:t>
            </w:r>
            <w:r w:rsidRPr="002177D7">
              <w:rPr>
                <w:rFonts w:cstheme="minorHAnsi"/>
                <w:sz w:val="16"/>
                <w:szCs w:val="16"/>
              </w:rPr>
              <w:t>1</w:t>
            </w:r>
          </w:p>
        </w:tc>
      </w:tr>
      <w:tr w:rsidR="00790D68" w:rsidRPr="002177D7" w:rsidTr="00613C77">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Esistono spazi dedicati al</w:t>
            </w:r>
          </w:p>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carico/scarico dei materiali</w:t>
            </w:r>
          </w:p>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necessari allo svolgimento</w:t>
            </w:r>
          </w:p>
          <w:p w:rsidR="00790D68" w:rsidRPr="002177D7" w:rsidRDefault="00790D68" w:rsidP="00613C77">
            <w:pPr>
              <w:rPr>
                <w:rFonts w:cstheme="minorHAnsi"/>
                <w:sz w:val="56"/>
                <w:szCs w:val="56"/>
              </w:rPr>
            </w:pPr>
            <w:r w:rsidRPr="002177D7">
              <w:rPr>
                <w:rFonts w:cstheme="minorHAnsi"/>
                <w:sz w:val="16"/>
                <w:szCs w:val="16"/>
              </w:rPr>
              <w:t>dell'appalto</w:t>
            </w:r>
          </w:p>
        </w:tc>
        <w:tc>
          <w:tcPr>
            <w:tcW w:w="2407" w:type="dxa"/>
          </w:tcPr>
          <w:p w:rsidR="00790D68" w:rsidRPr="002177D7" w:rsidRDefault="00790D68" w:rsidP="00613C77">
            <w:pPr>
              <w:autoSpaceDE w:val="0"/>
              <w:autoSpaceDN w:val="0"/>
              <w:adjustRightInd w:val="0"/>
              <w:rPr>
                <w:rFonts w:cstheme="minorHAnsi"/>
                <w:sz w:val="16"/>
                <w:szCs w:val="16"/>
              </w:rPr>
            </w:pPr>
            <w:r w:rsidRPr="002177D7">
              <w:rPr>
                <w:rFonts w:cstheme="minorHAnsi"/>
                <w:sz w:val="16"/>
                <w:szCs w:val="16"/>
              </w:rPr>
              <w:t>Spazio accessibile ai mezzi che</w:t>
            </w:r>
          </w:p>
          <w:p w:rsidR="00790D68" w:rsidRPr="002177D7" w:rsidRDefault="00790D68" w:rsidP="00613C77">
            <w:pPr>
              <w:rPr>
                <w:rFonts w:cstheme="minorHAnsi"/>
                <w:sz w:val="56"/>
                <w:szCs w:val="56"/>
              </w:rPr>
            </w:pPr>
            <w:r w:rsidRPr="002177D7">
              <w:rPr>
                <w:rFonts w:cstheme="minorHAnsi"/>
                <w:sz w:val="16"/>
                <w:szCs w:val="16"/>
              </w:rPr>
              <w:t>trasportano la mensa</w:t>
            </w:r>
          </w:p>
        </w:tc>
        <w:tc>
          <w:tcPr>
            <w:tcW w:w="2407" w:type="dxa"/>
          </w:tcPr>
          <w:p w:rsidR="00790D68" w:rsidRPr="002177D7" w:rsidRDefault="00BB06D1" w:rsidP="00613C77">
            <w:pPr>
              <w:rPr>
                <w:rFonts w:cstheme="minorHAnsi"/>
                <w:sz w:val="56"/>
                <w:szCs w:val="56"/>
              </w:rPr>
            </w:pPr>
            <w:r w:rsidRPr="002177D7">
              <w:rPr>
                <w:rFonts w:cstheme="minorHAnsi"/>
                <w:sz w:val="16"/>
                <w:szCs w:val="16"/>
              </w:rPr>
              <w:t>Organizzative</w:t>
            </w:r>
          </w:p>
        </w:tc>
        <w:tc>
          <w:tcPr>
            <w:tcW w:w="2407" w:type="dxa"/>
          </w:tcPr>
          <w:p w:rsidR="00790D68" w:rsidRPr="002177D7" w:rsidRDefault="005D5B33" w:rsidP="00613C77">
            <w:pPr>
              <w:rPr>
                <w:rFonts w:cstheme="minorHAnsi"/>
                <w:sz w:val="56"/>
                <w:szCs w:val="56"/>
              </w:rPr>
            </w:pPr>
            <w:r w:rsidRPr="002177D7">
              <w:rPr>
                <w:rFonts w:cstheme="minorHAnsi"/>
                <w:sz w:val="16"/>
                <w:szCs w:val="16"/>
              </w:rPr>
              <w:t>€</w:t>
            </w:r>
            <w:r w:rsidR="00790D68" w:rsidRPr="002177D7">
              <w:rPr>
                <w:rFonts w:cstheme="minorHAnsi"/>
                <w:sz w:val="16"/>
                <w:szCs w:val="16"/>
              </w:rPr>
              <w:t xml:space="preserve"> 0,001</w:t>
            </w:r>
            <w:r w:rsidRPr="002177D7">
              <w:rPr>
                <w:rFonts w:cstheme="minorHAnsi"/>
                <w:sz w:val="16"/>
                <w:szCs w:val="16"/>
              </w:rPr>
              <w:t>2</w:t>
            </w:r>
          </w:p>
        </w:tc>
      </w:tr>
      <w:tr w:rsidR="00790D68" w:rsidRPr="002177D7" w:rsidTr="005D5B33">
        <w:trPr>
          <w:trHeight w:val="186"/>
        </w:trPr>
        <w:tc>
          <w:tcPr>
            <w:tcW w:w="7221" w:type="dxa"/>
            <w:gridSpan w:val="3"/>
          </w:tcPr>
          <w:p w:rsidR="00790D68" w:rsidRPr="002177D7" w:rsidRDefault="00790D68" w:rsidP="00613C77">
            <w:pPr>
              <w:rPr>
                <w:rFonts w:cstheme="minorHAnsi"/>
                <w:sz w:val="16"/>
                <w:szCs w:val="16"/>
              </w:rPr>
            </w:pPr>
            <w:r w:rsidRPr="002177D7">
              <w:rPr>
                <w:rFonts w:cstheme="minorHAnsi"/>
                <w:sz w:val="16"/>
                <w:szCs w:val="16"/>
              </w:rPr>
              <w:t>TOTALE ONERI PER SINGOLO PASTO</w:t>
            </w:r>
          </w:p>
        </w:tc>
        <w:tc>
          <w:tcPr>
            <w:tcW w:w="2407" w:type="dxa"/>
          </w:tcPr>
          <w:p w:rsidR="00790D68" w:rsidRPr="002177D7" w:rsidRDefault="00790D68" w:rsidP="00613C77">
            <w:pPr>
              <w:rPr>
                <w:rFonts w:cstheme="minorHAnsi"/>
                <w:sz w:val="16"/>
                <w:szCs w:val="16"/>
              </w:rPr>
            </w:pPr>
            <w:r w:rsidRPr="002177D7">
              <w:rPr>
                <w:rFonts w:eastAsia="CIDFont+F4" w:cstheme="minorHAnsi"/>
                <w:sz w:val="16"/>
                <w:szCs w:val="16"/>
              </w:rPr>
              <w:t>€ 0,004</w:t>
            </w:r>
            <w:r w:rsidR="005D5B33" w:rsidRPr="002177D7">
              <w:rPr>
                <w:rFonts w:eastAsia="CIDFont+F4" w:cstheme="minorHAnsi"/>
                <w:sz w:val="16"/>
                <w:szCs w:val="16"/>
              </w:rPr>
              <w:t>3</w:t>
            </w:r>
          </w:p>
        </w:tc>
      </w:tr>
      <w:tr w:rsidR="00790D68" w:rsidRPr="002177D7" w:rsidTr="00613C77">
        <w:tc>
          <w:tcPr>
            <w:tcW w:w="7221" w:type="dxa"/>
            <w:gridSpan w:val="3"/>
          </w:tcPr>
          <w:p w:rsidR="00790D68" w:rsidRPr="002177D7" w:rsidRDefault="00790D68" w:rsidP="00613C77">
            <w:pPr>
              <w:rPr>
                <w:rFonts w:cstheme="minorHAnsi"/>
                <w:sz w:val="16"/>
                <w:szCs w:val="16"/>
              </w:rPr>
            </w:pPr>
            <w:r w:rsidRPr="002177D7">
              <w:rPr>
                <w:rFonts w:cstheme="minorHAnsi"/>
                <w:sz w:val="16"/>
                <w:szCs w:val="16"/>
              </w:rPr>
              <w:t>TOTALE PASTI ANNUI PRESUNTI</w:t>
            </w:r>
          </w:p>
        </w:tc>
        <w:tc>
          <w:tcPr>
            <w:tcW w:w="2407" w:type="dxa"/>
          </w:tcPr>
          <w:p w:rsidR="00790D68" w:rsidRPr="002177D7" w:rsidRDefault="00285CFD" w:rsidP="00613C77">
            <w:pPr>
              <w:rPr>
                <w:rFonts w:cstheme="minorHAnsi"/>
                <w:sz w:val="16"/>
                <w:szCs w:val="16"/>
              </w:rPr>
            </w:pPr>
            <w:r>
              <w:rPr>
                <w:rFonts w:cstheme="minorHAnsi"/>
                <w:sz w:val="16"/>
                <w:szCs w:val="16"/>
              </w:rPr>
              <w:t>14.000</w:t>
            </w:r>
          </w:p>
        </w:tc>
      </w:tr>
      <w:tr w:rsidR="00790D68" w:rsidTr="00613C77">
        <w:tc>
          <w:tcPr>
            <w:tcW w:w="7221" w:type="dxa"/>
            <w:gridSpan w:val="3"/>
          </w:tcPr>
          <w:p w:rsidR="00790D68" w:rsidRPr="002177D7" w:rsidRDefault="00790D68" w:rsidP="00613C77">
            <w:pPr>
              <w:rPr>
                <w:rFonts w:cstheme="minorHAnsi"/>
                <w:sz w:val="16"/>
                <w:szCs w:val="16"/>
              </w:rPr>
            </w:pPr>
            <w:r w:rsidRPr="002177D7">
              <w:rPr>
                <w:rFonts w:cstheme="minorHAnsi"/>
                <w:sz w:val="16"/>
                <w:szCs w:val="16"/>
              </w:rPr>
              <w:t>TOTALE ONERI ANNUI SU PASTI PRESUNTI:</w:t>
            </w:r>
          </w:p>
        </w:tc>
        <w:tc>
          <w:tcPr>
            <w:tcW w:w="2407" w:type="dxa"/>
          </w:tcPr>
          <w:p w:rsidR="00790D68" w:rsidRPr="002177D7" w:rsidRDefault="00790D68" w:rsidP="00285CFD">
            <w:pPr>
              <w:rPr>
                <w:rFonts w:cstheme="minorHAnsi"/>
                <w:sz w:val="16"/>
                <w:szCs w:val="16"/>
              </w:rPr>
            </w:pPr>
            <w:r w:rsidRPr="002177D7">
              <w:rPr>
                <w:rFonts w:eastAsia="CIDFont+F4" w:cstheme="minorHAnsi"/>
                <w:sz w:val="16"/>
                <w:szCs w:val="16"/>
              </w:rPr>
              <w:t xml:space="preserve">€ </w:t>
            </w:r>
            <w:r w:rsidR="00285CFD">
              <w:rPr>
                <w:rFonts w:eastAsia="CIDFont+F4" w:cstheme="minorHAnsi"/>
                <w:sz w:val="16"/>
                <w:szCs w:val="16"/>
              </w:rPr>
              <w:t>60,20</w:t>
            </w:r>
          </w:p>
        </w:tc>
        <w:bookmarkStart w:id="0" w:name="_GoBack"/>
        <w:bookmarkEnd w:id="0"/>
      </w:tr>
    </w:tbl>
    <w:p w:rsidR="00ED43BD" w:rsidRDefault="00ED43BD" w:rsidP="000D0953">
      <w:pPr>
        <w:autoSpaceDE w:val="0"/>
        <w:autoSpaceDN w:val="0"/>
        <w:adjustRightInd w:val="0"/>
        <w:spacing w:after="0" w:line="240" w:lineRule="auto"/>
        <w:rPr>
          <w:rFonts w:ascii="Calibri" w:hAnsi="Calibri" w:cs="Calibri"/>
          <w:b/>
          <w:bCs/>
          <w:color w:val="221F1F"/>
          <w:sz w:val="23"/>
          <w:szCs w:val="23"/>
          <w:highlight w:val="yellow"/>
        </w:rPr>
      </w:pPr>
    </w:p>
    <w:p w:rsidR="00CD671D" w:rsidRPr="00CD671D" w:rsidRDefault="00CD671D" w:rsidP="00CD671D">
      <w:pPr>
        <w:autoSpaceDE w:val="0"/>
        <w:autoSpaceDN w:val="0"/>
        <w:adjustRightInd w:val="0"/>
        <w:spacing w:after="0" w:line="240" w:lineRule="auto"/>
        <w:jc w:val="both"/>
        <w:rPr>
          <w:rFonts w:cstheme="minorHAnsi"/>
        </w:rPr>
      </w:pPr>
    </w:p>
    <w:p w:rsidR="0045482A" w:rsidRPr="00FE29BC" w:rsidRDefault="0045482A" w:rsidP="00FE29BC">
      <w:pPr>
        <w:rPr>
          <w:rFonts w:cstheme="minorHAnsi"/>
          <w:b/>
          <w:bCs/>
        </w:rPr>
      </w:pPr>
      <w:r w:rsidRPr="00FE29BC">
        <w:rPr>
          <w:rFonts w:cstheme="minorHAnsi"/>
          <w:b/>
          <w:bCs/>
        </w:rPr>
        <w:t>VALUTAZIONE DEI COSTI DELLA SICUREZZA</w:t>
      </w:r>
    </w:p>
    <w:p w:rsidR="0045482A" w:rsidRPr="00F41C49" w:rsidRDefault="0045482A" w:rsidP="0063075C">
      <w:pPr>
        <w:autoSpaceDE w:val="0"/>
        <w:autoSpaceDN w:val="0"/>
        <w:adjustRightInd w:val="0"/>
        <w:spacing w:after="0" w:line="240" w:lineRule="auto"/>
        <w:jc w:val="both"/>
        <w:rPr>
          <w:rFonts w:cstheme="minorHAnsi"/>
        </w:rPr>
      </w:pPr>
      <w:r w:rsidRPr="00F41C49">
        <w:rPr>
          <w:rFonts w:cstheme="minorHAnsi"/>
        </w:rPr>
        <w:t>Per i costi della sicurezza afferenti all'esercizio dell’attività svolta da ciascuna impresa, resta immutato</w:t>
      </w:r>
    </w:p>
    <w:p w:rsidR="0045482A" w:rsidRPr="00F41C49" w:rsidRDefault="0045482A" w:rsidP="0063075C">
      <w:pPr>
        <w:autoSpaceDE w:val="0"/>
        <w:autoSpaceDN w:val="0"/>
        <w:adjustRightInd w:val="0"/>
        <w:spacing w:after="0" w:line="240" w:lineRule="auto"/>
        <w:jc w:val="both"/>
        <w:rPr>
          <w:rFonts w:cstheme="minorHAnsi"/>
        </w:rPr>
      </w:pPr>
      <w:r w:rsidRPr="00F41C49">
        <w:rPr>
          <w:rFonts w:cstheme="minorHAnsi"/>
        </w:rPr>
        <w:t>l'obbligo per la stessa di elaborare il proprio documento di valutazione e di provvedere all'attuazione delle</w:t>
      </w:r>
    </w:p>
    <w:p w:rsidR="0045482A" w:rsidRPr="00F41C49" w:rsidRDefault="0045482A" w:rsidP="0063075C">
      <w:pPr>
        <w:autoSpaceDE w:val="0"/>
        <w:autoSpaceDN w:val="0"/>
        <w:adjustRightInd w:val="0"/>
        <w:spacing w:after="0" w:line="240" w:lineRule="auto"/>
        <w:jc w:val="both"/>
        <w:rPr>
          <w:rFonts w:cstheme="minorHAnsi"/>
        </w:rPr>
      </w:pPr>
      <w:r w:rsidRPr="00F41C49">
        <w:rPr>
          <w:rFonts w:cstheme="minorHAnsi"/>
        </w:rPr>
        <w:t>misure necessarie per eliminare o ridurre al minimo i rischi.</w:t>
      </w:r>
    </w:p>
    <w:p w:rsidR="00C477A4" w:rsidRDefault="0045482A" w:rsidP="00B222D1">
      <w:pPr>
        <w:autoSpaceDE w:val="0"/>
        <w:autoSpaceDN w:val="0"/>
        <w:adjustRightInd w:val="0"/>
        <w:spacing w:after="0" w:line="240" w:lineRule="auto"/>
        <w:jc w:val="both"/>
        <w:rPr>
          <w:rFonts w:cstheme="minorHAnsi"/>
        </w:rPr>
      </w:pPr>
      <w:r w:rsidRPr="00F41C49">
        <w:rPr>
          <w:rFonts w:cstheme="minorHAnsi"/>
        </w:rPr>
        <w:t>I suddetti costi sono a carico dell'impresa incaricata di svolgere il Servizio in oggetto, la quale deve dimostrare,</w:t>
      </w:r>
      <w:r w:rsidR="00B222D1">
        <w:rPr>
          <w:rFonts w:cstheme="minorHAnsi"/>
        </w:rPr>
        <w:t xml:space="preserve"> </w:t>
      </w:r>
      <w:r w:rsidRPr="00F41C49">
        <w:rPr>
          <w:rFonts w:cstheme="minorHAnsi"/>
        </w:rPr>
        <w:t>in sede di verifica dell'anomalia delle offerte, che gli stessi sono congrui rispetto a quelli desumibili.</w:t>
      </w:r>
    </w:p>
    <w:p w:rsidR="00B222D1" w:rsidRPr="003D7EA0" w:rsidRDefault="00B222D1" w:rsidP="00B222D1">
      <w:pPr>
        <w:autoSpaceDE w:val="0"/>
        <w:autoSpaceDN w:val="0"/>
        <w:adjustRightInd w:val="0"/>
        <w:spacing w:after="0" w:line="240" w:lineRule="auto"/>
        <w:jc w:val="both"/>
        <w:rPr>
          <w:rFonts w:cstheme="minorHAnsi"/>
          <w:b/>
        </w:rPr>
      </w:pPr>
    </w:p>
    <w:p w:rsidR="0045482A" w:rsidRPr="003D7EA0" w:rsidRDefault="0045482A" w:rsidP="00F41C49">
      <w:pPr>
        <w:jc w:val="both"/>
        <w:rPr>
          <w:rFonts w:cstheme="minorHAnsi"/>
          <w:b/>
        </w:rPr>
      </w:pPr>
      <w:r w:rsidRPr="003D7EA0">
        <w:rPr>
          <w:rFonts w:cstheme="minorHAnsi"/>
          <w:b/>
        </w:rPr>
        <w:t>FIRME PER APPROVAZIONE</w:t>
      </w:r>
    </w:p>
    <w:tbl>
      <w:tblPr>
        <w:tblStyle w:val="Grigliatabella"/>
        <w:tblW w:w="0" w:type="auto"/>
        <w:tblLook w:val="04A0"/>
      </w:tblPr>
      <w:tblGrid>
        <w:gridCol w:w="3209"/>
        <w:gridCol w:w="3209"/>
        <w:gridCol w:w="3210"/>
      </w:tblGrid>
      <w:tr w:rsidR="0045482A" w:rsidRPr="00F41C49" w:rsidTr="0045482A">
        <w:tc>
          <w:tcPr>
            <w:tcW w:w="3209" w:type="dxa"/>
          </w:tcPr>
          <w:p w:rsidR="0045482A" w:rsidRPr="00F41C49" w:rsidRDefault="0045482A" w:rsidP="00F41C49">
            <w:pPr>
              <w:jc w:val="both"/>
              <w:rPr>
                <w:rFonts w:cstheme="minorHAnsi"/>
              </w:rPr>
            </w:pPr>
          </w:p>
        </w:tc>
        <w:tc>
          <w:tcPr>
            <w:tcW w:w="3209" w:type="dxa"/>
          </w:tcPr>
          <w:p w:rsidR="0045482A" w:rsidRPr="00F41C49" w:rsidRDefault="0045482A" w:rsidP="00F41C49">
            <w:pPr>
              <w:jc w:val="both"/>
              <w:rPr>
                <w:rFonts w:cstheme="minorHAnsi"/>
              </w:rPr>
            </w:pPr>
          </w:p>
        </w:tc>
        <w:tc>
          <w:tcPr>
            <w:tcW w:w="3210" w:type="dxa"/>
          </w:tcPr>
          <w:p w:rsidR="0045482A" w:rsidRPr="00F41C49" w:rsidRDefault="0045482A" w:rsidP="00F41C49">
            <w:pPr>
              <w:jc w:val="both"/>
              <w:rPr>
                <w:rFonts w:cstheme="minorHAnsi"/>
              </w:rPr>
            </w:pPr>
          </w:p>
        </w:tc>
      </w:tr>
      <w:tr w:rsidR="0045482A" w:rsidRPr="00F41C49" w:rsidTr="0045482A">
        <w:tc>
          <w:tcPr>
            <w:tcW w:w="3209" w:type="dxa"/>
          </w:tcPr>
          <w:p w:rsidR="0045482A" w:rsidRPr="00F41C49" w:rsidRDefault="0045482A" w:rsidP="00F41C49">
            <w:pPr>
              <w:jc w:val="both"/>
              <w:rPr>
                <w:rFonts w:cstheme="minorHAnsi"/>
              </w:rPr>
            </w:pPr>
          </w:p>
        </w:tc>
        <w:tc>
          <w:tcPr>
            <w:tcW w:w="3209" w:type="dxa"/>
          </w:tcPr>
          <w:p w:rsidR="0045482A" w:rsidRPr="00F41C49" w:rsidRDefault="0045482A" w:rsidP="00F41C49">
            <w:pPr>
              <w:jc w:val="both"/>
              <w:rPr>
                <w:rFonts w:cstheme="minorHAnsi"/>
              </w:rPr>
            </w:pPr>
          </w:p>
        </w:tc>
        <w:tc>
          <w:tcPr>
            <w:tcW w:w="3210" w:type="dxa"/>
          </w:tcPr>
          <w:p w:rsidR="0045482A" w:rsidRPr="00F41C49" w:rsidRDefault="0045482A" w:rsidP="00F41C49">
            <w:pPr>
              <w:jc w:val="both"/>
              <w:rPr>
                <w:rFonts w:cstheme="minorHAnsi"/>
              </w:rPr>
            </w:pPr>
          </w:p>
        </w:tc>
      </w:tr>
      <w:tr w:rsidR="0045482A" w:rsidRPr="00F41C49" w:rsidTr="0045482A">
        <w:tc>
          <w:tcPr>
            <w:tcW w:w="3209" w:type="dxa"/>
          </w:tcPr>
          <w:p w:rsidR="0045482A" w:rsidRPr="00F41C49" w:rsidRDefault="0045482A" w:rsidP="00F41C49">
            <w:pPr>
              <w:jc w:val="both"/>
              <w:rPr>
                <w:rFonts w:cstheme="minorHAnsi"/>
              </w:rPr>
            </w:pPr>
          </w:p>
        </w:tc>
        <w:tc>
          <w:tcPr>
            <w:tcW w:w="3209" w:type="dxa"/>
          </w:tcPr>
          <w:p w:rsidR="0045482A" w:rsidRPr="00F41C49" w:rsidRDefault="0045482A" w:rsidP="00F41C49">
            <w:pPr>
              <w:jc w:val="both"/>
              <w:rPr>
                <w:rFonts w:cstheme="minorHAnsi"/>
              </w:rPr>
            </w:pPr>
          </w:p>
        </w:tc>
        <w:tc>
          <w:tcPr>
            <w:tcW w:w="3210" w:type="dxa"/>
          </w:tcPr>
          <w:p w:rsidR="0045482A" w:rsidRPr="00F41C49" w:rsidRDefault="0045482A" w:rsidP="00F41C49">
            <w:pPr>
              <w:jc w:val="both"/>
              <w:rPr>
                <w:rFonts w:cstheme="minorHAnsi"/>
              </w:rPr>
            </w:pPr>
          </w:p>
        </w:tc>
      </w:tr>
    </w:tbl>
    <w:p w:rsidR="0063075C" w:rsidRDefault="0063075C" w:rsidP="00F77D6E">
      <w:pPr>
        <w:rPr>
          <w:rFonts w:ascii="CIDFont+F2" w:hAnsi="CIDFont+F2" w:cs="CIDFont+F2"/>
          <w:sz w:val="56"/>
          <w:szCs w:val="56"/>
        </w:rPr>
      </w:pPr>
    </w:p>
    <w:sectPr w:rsidR="0063075C" w:rsidSect="00BE42F3">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C29" w:rsidRDefault="001A0C29" w:rsidP="00CC603C">
      <w:pPr>
        <w:spacing w:after="0" w:line="240" w:lineRule="auto"/>
      </w:pPr>
      <w:r>
        <w:separator/>
      </w:r>
    </w:p>
  </w:endnote>
  <w:endnote w:type="continuationSeparator" w:id="0">
    <w:p w:rsidR="001A0C29" w:rsidRDefault="001A0C29" w:rsidP="00CC6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Unicode,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709997"/>
      <w:docPartObj>
        <w:docPartGallery w:val="Page Numbers (Bottom of Page)"/>
        <w:docPartUnique/>
      </w:docPartObj>
    </w:sdtPr>
    <w:sdtEndPr>
      <w:rPr>
        <w:sz w:val="16"/>
        <w:szCs w:val="16"/>
      </w:rPr>
    </w:sdtEndPr>
    <w:sdtContent>
      <w:p w:rsidR="00CC603C" w:rsidRPr="00CC603C" w:rsidRDefault="00430049" w:rsidP="004A6BF5">
        <w:pPr>
          <w:pStyle w:val="Pidipagina"/>
          <w:jc w:val="center"/>
          <w:rPr>
            <w:sz w:val="16"/>
            <w:szCs w:val="16"/>
          </w:rPr>
        </w:pPr>
        <w:r w:rsidRPr="00CC603C">
          <w:rPr>
            <w:sz w:val="16"/>
            <w:szCs w:val="16"/>
          </w:rPr>
          <w:fldChar w:fldCharType="begin"/>
        </w:r>
        <w:r w:rsidR="00CC603C" w:rsidRPr="00CC603C">
          <w:rPr>
            <w:sz w:val="16"/>
            <w:szCs w:val="16"/>
          </w:rPr>
          <w:instrText>PAGE   \* MERGEFORMAT</w:instrText>
        </w:r>
        <w:r w:rsidRPr="00CC603C">
          <w:rPr>
            <w:sz w:val="16"/>
            <w:szCs w:val="16"/>
          </w:rPr>
          <w:fldChar w:fldCharType="separate"/>
        </w:r>
        <w:r w:rsidR="00285CFD">
          <w:rPr>
            <w:noProof/>
            <w:sz w:val="16"/>
            <w:szCs w:val="16"/>
          </w:rPr>
          <w:t>5</w:t>
        </w:r>
        <w:r w:rsidRPr="00CC603C">
          <w:rPr>
            <w:sz w:val="16"/>
            <w:szCs w:val="16"/>
          </w:rPr>
          <w:fldChar w:fldCharType="end"/>
        </w:r>
      </w:p>
    </w:sdtContent>
  </w:sdt>
  <w:p w:rsidR="00CC603C" w:rsidRDefault="00CC603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C29" w:rsidRDefault="001A0C29" w:rsidP="00CC603C">
      <w:pPr>
        <w:spacing w:after="0" w:line="240" w:lineRule="auto"/>
      </w:pPr>
      <w:r>
        <w:separator/>
      </w:r>
    </w:p>
  </w:footnote>
  <w:footnote w:type="continuationSeparator" w:id="0">
    <w:p w:rsidR="001A0C29" w:rsidRDefault="001A0C29" w:rsidP="00CC60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A" w:rsidRPr="00BF29DC" w:rsidRDefault="00430049" w:rsidP="0005431A">
    <w:pPr>
      <w:rPr>
        <w:noProof/>
      </w:rPr>
    </w:pPr>
    <w:r>
      <w:rPr>
        <w:noProof/>
      </w:rPr>
      <w:pict>
        <v:shapetype id="_x0000_t202" coordsize="21600,21600" o:spt="202" path="m,l,21600r21600,l21600,xe">
          <v:stroke joinstyle="miter"/>
          <v:path gradientshapeok="t" o:connecttype="rect"/>
        </v:shapetype>
        <v:shape id="Casella di testo 2" o:spid="_x0000_s2049" type="#_x0000_t202" style="position:absolute;margin-left:73.05pt;margin-top:1.35pt;width:456pt;height:6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" stroked="f">
          <v:textbox>
            <w:txbxContent>
              <w:p w:rsidR="0005431A" w:rsidRDefault="0005431A" w:rsidP="0005431A">
                <w:pPr>
                  <w:autoSpaceDE w:val="0"/>
                  <w:autoSpaceDN w:val="0"/>
                  <w:adjustRightInd w:val="0"/>
                  <w:spacing w:after="0" w:line="240" w:lineRule="auto"/>
                  <w:jc w:val="center"/>
                  <w:rPr>
                    <w:rFonts w:ascii="TimesNewRomanUnicode,Bold" w:hAnsi="TimesNewRomanUnicode,Bold" w:cs="TimesNewRomanUnicode,Bold"/>
                    <w:b/>
                    <w:bCs/>
                    <w:color w:val="000000"/>
                    <w:sz w:val="32"/>
                    <w:szCs w:val="32"/>
                  </w:rPr>
                </w:pPr>
                <w:r>
                  <w:rPr>
                    <w:rFonts w:ascii="TimesNewRomanUnicode,Bold" w:hAnsi="TimesNewRomanUnicode,Bold" w:cs="TimesNewRomanUnicode,Bold"/>
                    <w:b/>
                    <w:bCs/>
                    <w:color w:val="000000"/>
                    <w:sz w:val="32"/>
                    <w:szCs w:val="32"/>
                  </w:rPr>
                  <w:t>COMUNE DI GAGLIANO DEL CAPO</w:t>
                </w:r>
              </w:p>
              <w:p w:rsidR="0005431A" w:rsidRPr="00436448" w:rsidRDefault="0005431A" w:rsidP="0005431A">
                <w:pPr>
                  <w:pStyle w:val="Sottotitolo"/>
                  <w:rPr>
                    <w:rFonts w:asciiTheme="minorHAnsi" w:hAnsiTheme="minorHAnsi" w:cstheme="minorHAnsi"/>
                    <w:sz w:val="20"/>
                    <w:lang w:val="en-US"/>
                  </w:rPr>
                </w:pPr>
                <w:proofErr w:type="spellStart"/>
                <w:r w:rsidRPr="00436448">
                  <w:rPr>
                    <w:rFonts w:asciiTheme="minorHAnsi" w:hAnsiTheme="minorHAnsi" w:cstheme="minorHAnsi"/>
                    <w:sz w:val="20"/>
                    <w:lang w:val="en-US"/>
                  </w:rPr>
                  <w:t>Provincia</w:t>
                </w:r>
                <w:proofErr w:type="spellEnd"/>
                <w:r w:rsidRPr="00436448">
                  <w:rPr>
                    <w:rFonts w:asciiTheme="minorHAnsi" w:hAnsiTheme="minorHAnsi" w:cstheme="minorHAnsi"/>
                    <w:sz w:val="20"/>
                    <w:lang w:val="en-US"/>
                  </w:rPr>
                  <w:t xml:space="preserve"> </w:t>
                </w:r>
                <w:proofErr w:type="spellStart"/>
                <w:r w:rsidRPr="00436448">
                  <w:rPr>
                    <w:rFonts w:asciiTheme="minorHAnsi" w:hAnsiTheme="minorHAnsi" w:cstheme="minorHAnsi"/>
                    <w:sz w:val="20"/>
                    <w:lang w:val="en-US"/>
                  </w:rPr>
                  <w:t>di</w:t>
                </w:r>
                <w:proofErr w:type="spellEnd"/>
                <w:r w:rsidRPr="00436448">
                  <w:rPr>
                    <w:rFonts w:asciiTheme="minorHAnsi" w:hAnsiTheme="minorHAnsi" w:cstheme="minorHAnsi"/>
                    <w:sz w:val="20"/>
                    <w:lang w:val="en-US"/>
                  </w:rPr>
                  <w:t xml:space="preserve"> Lecce</w:t>
                </w:r>
              </w:p>
              <w:p w:rsidR="0005431A" w:rsidRPr="00436448" w:rsidRDefault="0005431A" w:rsidP="0005431A">
                <w:pPr>
                  <w:pStyle w:val="Sottotitolo"/>
                  <w:rPr>
                    <w:rFonts w:asciiTheme="minorHAnsi" w:hAnsiTheme="minorHAnsi" w:cstheme="minorHAnsi"/>
                    <w:sz w:val="20"/>
                    <w:lang w:val="en-US"/>
                  </w:rPr>
                </w:pPr>
                <w:r w:rsidRPr="00436448">
                  <w:rPr>
                    <w:rFonts w:asciiTheme="minorHAnsi" w:hAnsiTheme="minorHAnsi" w:cstheme="minorHAnsi"/>
                    <w:sz w:val="20"/>
                    <w:lang w:val="en-US"/>
                  </w:rPr>
                  <w:t xml:space="preserve">73034 Via P.tta del </w:t>
                </w:r>
                <w:proofErr w:type="spellStart"/>
                <w:r w:rsidRPr="00436448">
                  <w:rPr>
                    <w:rFonts w:asciiTheme="minorHAnsi" w:hAnsiTheme="minorHAnsi" w:cstheme="minorHAnsi"/>
                    <w:sz w:val="20"/>
                    <w:lang w:val="en-US"/>
                  </w:rPr>
                  <w:t>Gesù</w:t>
                </w:r>
                <w:proofErr w:type="spellEnd"/>
                <w:r w:rsidRPr="00436448">
                  <w:rPr>
                    <w:rFonts w:asciiTheme="minorHAnsi" w:hAnsiTheme="minorHAnsi" w:cstheme="minorHAnsi"/>
                    <w:sz w:val="20"/>
                    <w:lang w:val="en-US"/>
                  </w:rPr>
                  <w:t xml:space="preserve"> - Cod. </w:t>
                </w:r>
                <w:proofErr w:type="spellStart"/>
                <w:r w:rsidRPr="00436448">
                  <w:rPr>
                    <w:rFonts w:asciiTheme="minorHAnsi" w:hAnsiTheme="minorHAnsi" w:cstheme="minorHAnsi"/>
                    <w:sz w:val="20"/>
                    <w:lang w:val="en-US"/>
                  </w:rPr>
                  <w:t>Fisc</w:t>
                </w:r>
                <w:proofErr w:type="spellEnd"/>
                <w:r w:rsidRPr="00436448">
                  <w:rPr>
                    <w:rFonts w:asciiTheme="minorHAnsi" w:hAnsiTheme="minorHAnsi" w:cstheme="minorHAnsi"/>
                    <w:sz w:val="20"/>
                    <w:lang w:val="en-US"/>
                  </w:rPr>
                  <w:t xml:space="preserve">. 81001150754 – Tel. 0833-798326 </w:t>
                </w:r>
                <w:r>
                  <w:rPr>
                    <w:rFonts w:asciiTheme="minorHAnsi" w:hAnsiTheme="minorHAnsi" w:cstheme="minorHAnsi"/>
                    <w:sz w:val="20"/>
                    <w:lang w:val="en-US"/>
                  </w:rPr>
                  <w:t>– 0833-798323</w:t>
                </w:r>
              </w:p>
              <w:p w:rsidR="0005431A" w:rsidRPr="000C3675" w:rsidRDefault="00430049" w:rsidP="0005431A">
                <w:pPr>
                  <w:pStyle w:val="Sottotitolo"/>
                  <w:jc w:val="left"/>
                  <w:rPr>
                    <w:rFonts w:asciiTheme="minorHAnsi" w:hAnsiTheme="minorHAnsi" w:cstheme="minorHAnsi"/>
                    <w:b w:val="0"/>
                    <w:bCs/>
                    <w:sz w:val="20"/>
                    <w:lang w:val="en-US"/>
                  </w:rPr>
                </w:pPr>
                <w:hyperlink r:id="rId1" w:history="1">
                  <w:r w:rsidR="0005431A" w:rsidRPr="0005431A">
                    <w:rPr>
                      <w:rStyle w:val="Collegamentoipertestuale"/>
                      <w:rFonts w:asciiTheme="minorHAnsi" w:hAnsiTheme="minorHAnsi" w:cstheme="minorHAnsi"/>
                      <w:bCs/>
                      <w:color w:val="auto"/>
                      <w:sz w:val="20"/>
                      <w:lang w:val="en-US"/>
                    </w:rPr>
                    <w:t>e-</w:t>
                  </w:r>
                  <w:proofErr w:type="spellStart"/>
                  <w:r w:rsidR="0005431A" w:rsidRPr="0005431A">
                    <w:rPr>
                      <w:rStyle w:val="Collegamentoipertestuale"/>
                      <w:rFonts w:asciiTheme="minorHAnsi" w:hAnsiTheme="minorHAnsi" w:cstheme="minorHAnsi"/>
                      <w:bCs/>
                      <w:color w:val="auto"/>
                      <w:sz w:val="20"/>
                      <w:lang w:val="en-US"/>
                    </w:rPr>
                    <w:t>mail:servizi.sociali@comune.gaglianodelcapo.le.it</w:t>
                  </w:r>
                  <w:proofErr w:type="spellEnd"/>
                </w:hyperlink>
                <w:r w:rsidR="0005431A">
                  <w:rPr>
                    <w:rFonts w:asciiTheme="minorHAnsi" w:hAnsiTheme="minorHAnsi" w:cstheme="minorHAnsi"/>
                    <w:b w:val="0"/>
                    <w:bCs/>
                    <w:sz w:val="20"/>
                    <w:lang w:val="en-US"/>
                  </w:rPr>
                  <w:t xml:space="preserve"> </w:t>
                </w:r>
                <w:proofErr w:type="spellStart"/>
                <w:r w:rsidR="0005431A" w:rsidRPr="00436448">
                  <w:rPr>
                    <w:rFonts w:asciiTheme="minorHAnsi" w:hAnsiTheme="minorHAnsi" w:cstheme="minorHAnsi"/>
                    <w:b w:val="0"/>
                    <w:bCs/>
                    <w:sz w:val="20"/>
                    <w:lang w:val="en-US"/>
                  </w:rPr>
                  <w:t>Pec:</w:t>
                </w:r>
                <w:r w:rsidR="0005431A" w:rsidRPr="005F3A3F">
                  <w:rPr>
                    <w:rFonts w:asciiTheme="minorHAnsi" w:hAnsiTheme="minorHAnsi" w:cstheme="minorHAnsi"/>
                    <w:b w:val="0"/>
                    <w:bCs/>
                    <w:sz w:val="20"/>
                    <w:lang w:val="en-US"/>
                  </w:rPr>
                  <w:t>servizisociali.gaglianodelcapo@pec.rupar.puglia.it</w:t>
                </w:r>
                <w:proofErr w:type="spellEnd"/>
              </w:p>
              <w:p w:rsidR="0005431A" w:rsidRPr="00F86E60" w:rsidRDefault="0005431A" w:rsidP="0005431A">
                <w:pPr>
                  <w:autoSpaceDE w:val="0"/>
                  <w:autoSpaceDN w:val="0"/>
                  <w:adjustRightInd w:val="0"/>
                  <w:spacing w:after="0" w:line="240" w:lineRule="auto"/>
                  <w:jc w:val="center"/>
                  <w:rPr>
                    <w:sz w:val="20"/>
                    <w:szCs w:val="20"/>
                    <w:lang w:val="en-US"/>
                  </w:rPr>
                </w:pPr>
              </w:p>
            </w:txbxContent>
          </v:textbox>
        </v:shape>
      </w:pict>
    </w:r>
    <w:r w:rsidR="0005431A">
      <w:rPr>
        <w:noProof/>
        <w:lang w:eastAsia="it-IT"/>
      </w:rPr>
      <w:drawing>
        <wp:inline distT="0" distB="0" distL="0" distR="0">
          <wp:extent cx="809625" cy="885825"/>
          <wp:effectExtent l="0" t="0" r="9525"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cstate="print"/>
                  <a:srcRect/>
                  <a:stretch>
                    <a:fillRect/>
                  </a:stretch>
                </pic:blipFill>
                <pic:spPr bwMode="auto">
                  <a:xfrm>
                    <a:off x="0" y="0"/>
                    <a:ext cx="809625" cy="885825"/>
                  </a:xfrm>
                  <a:prstGeom prst="rect">
                    <a:avLst/>
                  </a:prstGeom>
                  <a:noFill/>
                  <a:ln w="9525">
                    <a:noFill/>
                    <a:miter lim="800000"/>
                    <a:headEnd/>
                    <a:tailEnd/>
                  </a:ln>
                </pic:spPr>
              </pic:pic>
            </a:graphicData>
          </a:graphic>
        </wp:inline>
      </w:drawing>
    </w:r>
  </w:p>
  <w:p w:rsidR="0005431A" w:rsidRDefault="0005431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A30"/>
    <w:multiLevelType w:val="hybridMultilevel"/>
    <w:tmpl w:val="71B0FBE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80C2B80"/>
    <w:multiLevelType w:val="hybridMultilevel"/>
    <w:tmpl w:val="0422E98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1F90C4A"/>
    <w:multiLevelType w:val="hybridMultilevel"/>
    <w:tmpl w:val="4776EAA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
    <w:nsid w:val="24337A1A"/>
    <w:multiLevelType w:val="hybridMultilevel"/>
    <w:tmpl w:val="26BA35AA"/>
    <w:lvl w:ilvl="0" w:tplc="2228CCF4">
      <w:numFmt w:val="bullet"/>
      <w:lvlText w:val="−"/>
      <w:lvlJc w:val="left"/>
      <w:pPr>
        <w:ind w:left="720" w:hanging="360"/>
      </w:pPr>
      <w:rPr>
        <w:rFonts w:ascii="CIDFont+F4" w:eastAsiaTheme="minorHAnsi" w:hAnsi="CIDFont+F4" w:cs="CIDFont+F4"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3B2729"/>
    <w:multiLevelType w:val="hybridMultilevel"/>
    <w:tmpl w:val="FA125202"/>
    <w:lvl w:ilvl="0" w:tplc="2228CCF4">
      <w:numFmt w:val="bullet"/>
      <w:lvlText w:val="−"/>
      <w:lvlJc w:val="left"/>
      <w:pPr>
        <w:ind w:left="720" w:hanging="360"/>
      </w:pPr>
      <w:rPr>
        <w:rFonts w:ascii="CIDFont+F4" w:eastAsiaTheme="minorHAnsi" w:hAnsi="CIDFont+F4" w:cs="CIDFont+F4"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5DF141B"/>
    <w:multiLevelType w:val="hybridMultilevel"/>
    <w:tmpl w:val="E72E7E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ED7511"/>
    <w:multiLevelType w:val="hybridMultilevel"/>
    <w:tmpl w:val="D6C6FC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85B5C11"/>
    <w:multiLevelType w:val="hybridMultilevel"/>
    <w:tmpl w:val="B220E6D8"/>
    <w:lvl w:ilvl="0" w:tplc="04100001">
      <w:start w:val="1"/>
      <w:numFmt w:val="bullet"/>
      <w:lvlText w:val=""/>
      <w:lvlJc w:val="left"/>
      <w:pPr>
        <w:ind w:left="360" w:hanging="360"/>
      </w:pPr>
      <w:rPr>
        <w:rFonts w:ascii="Symbol" w:hAnsi="Symbol" w:hint="default"/>
      </w:rPr>
    </w:lvl>
    <w:lvl w:ilvl="1" w:tplc="82461BD2">
      <w:numFmt w:val="bullet"/>
      <w:lvlText w:val="•"/>
      <w:lvlJc w:val="left"/>
      <w:pPr>
        <w:ind w:left="1080" w:hanging="360"/>
      </w:pPr>
      <w:rPr>
        <w:rFonts w:ascii="Calibri" w:eastAsiaTheme="minorHAnsi" w:hAnsi="Calibri" w:cs="Calibri"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9F718C2"/>
    <w:multiLevelType w:val="hybridMultilevel"/>
    <w:tmpl w:val="1F8CC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340D76"/>
    <w:multiLevelType w:val="hybridMultilevel"/>
    <w:tmpl w:val="8FAC5B0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3BE8018E"/>
    <w:multiLevelType w:val="hybridMultilevel"/>
    <w:tmpl w:val="9CF02D3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89765B0"/>
    <w:multiLevelType w:val="hybridMultilevel"/>
    <w:tmpl w:val="38F80C00"/>
    <w:lvl w:ilvl="0" w:tplc="0410000B">
      <w:start w:val="1"/>
      <w:numFmt w:val="bullet"/>
      <w:lvlText w:val=""/>
      <w:lvlJc w:val="left"/>
      <w:pPr>
        <w:ind w:left="720" w:hanging="360"/>
      </w:pPr>
      <w:rPr>
        <w:rFonts w:ascii="Wingdings" w:hAnsi="Wingdings" w:hint="default"/>
      </w:rPr>
    </w:lvl>
    <w:lvl w:ilvl="1" w:tplc="E13EA876">
      <w:numFmt w:val="bullet"/>
      <w:lvlText w:val="−"/>
      <w:lvlJc w:val="left"/>
      <w:pPr>
        <w:ind w:left="1440" w:hanging="360"/>
      </w:pPr>
      <w:rPr>
        <w:rFonts w:ascii="CIDFont+F2" w:eastAsiaTheme="minorHAnsi" w:hAnsi="CIDFont+F2" w:cs="CIDFont+F2" w:hint="default"/>
      </w:rPr>
    </w:lvl>
    <w:lvl w:ilvl="2" w:tplc="970AF998">
      <w:numFmt w:val="bullet"/>
      <w:lvlText w:val="-"/>
      <w:lvlJc w:val="left"/>
      <w:pPr>
        <w:ind w:left="2160" w:hanging="360"/>
      </w:pPr>
      <w:rPr>
        <w:rFonts w:ascii="Calibri" w:eastAsiaTheme="minorHAnsi" w:hAnsi="Calibri" w:cs="Calibri"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D391E4F"/>
    <w:multiLevelType w:val="hybridMultilevel"/>
    <w:tmpl w:val="057A86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6470679"/>
    <w:multiLevelType w:val="hybridMultilevel"/>
    <w:tmpl w:val="056A0198"/>
    <w:lvl w:ilvl="0" w:tplc="2228CCF4">
      <w:numFmt w:val="bullet"/>
      <w:lvlText w:val="−"/>
      <w:lvlJc w:val="left"/>
      <w:pPr>
        <w:ind w:left="720" w:hanging="360"/>
      </w:pPr>
      <w:rPr>
        <w:rFonts w:ascii="CIDFont+F4" w:eastAsiaTheme="minorHAnsi" w:hAnsi="CIDFont+F4" w:cs="CIDFont+F4"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8EF6C4C"/>
    <w:multiLevelType w:val="hybridMultilevel"/>
    <w:tmpl w:val="CCBE210A"/>
    <w:lvl w:ilvl="0" w:tplc="2228CCF4">
      <w:numFmt w:val="bullet"/>
      <w:lvlText w:val="−"/>
      <w:lvlJc w:val="left"/>
      <w:pPr>
        <w:ind w:left="720" w:hanging="360"/>
      </w:pPr>
      <w:rPr>
        <w:rFonts w:ascii="CIDFont+F4" w:eastAsiaTheme="minorHAnsi" w:hAnsi="CIDFont+F4" w:cs="CIDFont+F4"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9DF514B"/>
    <w:multiLevelType w:val="hybridMultilevel"/>
    <w:tmpl w:val="DAA0A510"/>
    <w:lvl w:ilvl="0" w:tplc="428C65EA">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D9E0565"/>
    <w:multiLevelType w:val="hybridMultilevel"/>
    <w:tmpl w:val="4E48A5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6530F04"/>
    <w:multiLevelType w:val="hybridMultilevel"/>
    <w:tmpl w:val="587C07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778740E1"/>
    <w:multiLevelType w:val="hybridMultilevel"/>
    <w:tmpl w:val="4C8C1A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7D6F553A"/>
    <w:multiLevelType w:val="hybridMultilevel"/>
    <w:tmpl w:val="D79071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9"/>
  </w:num>
  <w:num w:numId="4">
    <w:abstractNumId w:val="3"/>
  </w:num>
  <w:num w:numId="5">
    <w:abstractNumId w:val="11"/>
  </w:num>
  <w:num w:numId="6">
    <w:abstractNumId w:val="18"/>
  </w:num>
  <w:num w:numId="7">
    <w:abstractNumId w:val="13"/>
  </w:num>
  <w:num w:numId="8">
    <w:abstractNumId w:val="12"/>
  </w:num>
  <w:num w:numId="9">
    <w:abstractNumId w:val="14"/>
  </w:num>
  <w:num w:numId="10">
    <w:abstractNumId w:val="4"/>
  </w:num>
  <w:num w:numId="11">
    <w:abstractNumId w:val="6"/>
  </w:num>
  <w:num w:numId="12">
    <w:abstractNumId w:val="10"/>
  </w:num>
  <w:num w:numId="13">
    <w:abstractNumId w:val="9"/>
  </w:num>
  <w:num w:numId="14">
    <w:abstractNumId w:val="2"/>
  </w:num>
  <w:num w:numId="15">
    <w:abstractNumId w:val="1"/>
  </w:num>
  <w:num w:numId="16">
    <w:abstractNumId w:val="15"/>
  </w:num>
  <w:num w:numId="17">
    <w:abstractNumId w:val="0"/>
  </w:num>
  <w:num w:numId="18">
    <w:abstractNumId w:val="16"/>
  </w:num>
  <w:num w:numId="19">
    <w:abstractNumId w:val="8"/>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B76C93"/>
    <w:rsid w:val="000001D6"/>
    <w:rsid w:val="00001FA3"/>
    <w:rsid w:val="00004913"/>
    <w:rsid w:val="00021A3B"/>
    <w:rsid w:val="0002603E"/>
    <w:rsid w:val="0005431A"/>
    <w:rsid w:val="00097647"/>
    <w:rsid w:val="000B1772"/>
    <w:rsid w:val="000D0953"/>
    <w:rsid w:val="000D2CB3"/>
    <w:rsid w:val="000D6741"/>
    <w:rsid w:val="000F001B"/>
    <w:rsid w:val="00113523"/>
    <w:rsid w:val="0013728E"/>
    <w:rsid w:val="00137672"/>
    <w:rsid w:val="001A0C29"/>
    <w:rsid w:val="001B3751"/>
    <w:rsid w:val="001B58E4"/>
    <w:rsid w:val="001F0A4A"/>
    <w:rsid w:val="001F67B5"/>
    <w:rsid w:val="002166C7"/>
    <w:rsid w:val="002177D7"/>
    <w:rsid w:val="00223485"/>
    <w:rsid w:val="00244404"/>
    <w:rsid w:val="00280655"/>
    <w:rsid w:val="00285CFD"/>
    <w:rsid w:val="0028733F"/>
    <w:rsid w:val="0029093C"/>
    <w:rsid w:val="002B2BB5"/>
    <w:rsid w:val="00302493"/>
    <w:rsid w:val="003115FC"/>
    <w:rsid w:val="003132DC"/>
    <w:rsid w:val="003247B6"/>
    <w:rsid w:val="00371F5D"/>
    <w:rsid w:val="00375ACE"/>
    <w:rsid w:val="00387D13"/>
    <w:rsid w:val="00391157"/>
    <w:rsid w:val="00397071"/>
    <w:rsid w:val="003A7860"/>
    <w:rsid w:val="003D1162"/>
    <w:rsid w:val="003D170E"/>
    <w:rsid w:val="003D4704"/>
    <w:rsid w:val="003D7B92"/>
    <w:rsid w:val="003D7EA0"/>
    <w:rsid w:val="003E3DCA"/>
    <w:rsid w:val="003E7279"/>
    <w:rsid w:val="003F09F3"/>
    <w:rsid w:val="004161FE"/>
    <w:rsid w:val="00430049"/>
    <w:rsid w:val="00435284"/>
    <w:rsid w:val="0045482A"/>
    <w:rsid w:val="00462DCD"/>
    <w:rsid w:val="00486B85"/>
    <w:rsid w:val="004A2C4F"/>
    <w:rsid w:val="004A6BF5"/>
    <w:rsid w:val="004B46F9"/>
    <w:rsid w:val="004B7832"/>
    <w:rsid w:val="004C18DF"/>
    <w:rsid w:val="004C37B8"/>
    <w:rsid w:val="004D1986"/>
    <w:rsid w:val="004D6368"/>
    <w:rsid w:val="004E7CC3"/>
    <w:rsid w:val="0050422C"/>
    <w:rsid w:val="0050609A"/>
    <w:rsid w:val="00537792"/>
    <w:rsid w:val="0057136F"/>
    <w:rsid w:val="00584956"/>
    <w:rsid w:val="00585389"/>
    <w:rsid w:val="005A7389"/>
    <w:rsid w:val="005B5CE3"/>
    <w:rsid w:val="005D5B33"/>
    <w:rsid w:val="005E2704"/>
    <w:rsid w:val="005E72FD"/>
    <w:rsid w:val="00602DC4"/>
    <w:rsid w:val="00626502"/>
    <w:rsid w:val="0063075C"/>
    <w:rsid w:val="00631496"/>
    <w:rsid w:val="00667E16"/>
    <w:rsid w:val="00681925"/>
    <w:rsid w:val="006A60EA"/>
    <w:rsid w:val="006B39B5"/>
    <w:rsid w:val="006F73DF"/>
    <w:rsid w:val="0071032F"/>
    <w:rsid w:val="007271F0"/>
    <w:rsid w:val="00734A4E"/>
    <w:rsid w:val="00751348"/>
    <w:rsid w:val="007518D8"/>
    <w:rsid w:val="00790D68"/>
    <w:rsid w:val="007A3D07"/>
    <w:rsid w:val="007E48D3"/>
    <w:rsid w:val="00832BF6"/>
    <w:rsid w:val="008976CA"/>
    <w:rsid w:val="008A0BF4"/>
    <w:rsid w:val="008A523F"/>
    <w:rsid w:val="008C0284"/>
    <w:rsid w:val="008E2CDD"/>
    <w:rsid w:val="008F65E0"/>
    <w:rsid w:val="00952709"/>
    <w:rsid w:val="00955603"/>
    <w:rsid w:val="009625B2"/>
    <w:rsid w:val="00971475"/>
    <w:rsid w:val="00977BC6"/>
    <w:rsid w:val="009909D0"/>
    <w:rsid w:val="009A5DD0"/>
    <w:rsid w:val="009B0446"/>
    <w:rsid w:val="009D0633"/>
    <w:rsid w:val="009D28B2"/>
    <w:rsid w:val="009F40D5"/>
    <w:rsid w:val="009F6FD3"/>
    <w:rsid w:val="00A02A57"/>
    <w:rsid w:val="00A044D2"/>
    <w:rsid w:val="00A169C2"/>
    <w:rsid w:val="00A2192A"/>
    <w:rsid w:val="00A2265E"/>
    <w:rsid w:val="00A33EC5"/>
    <w:rsid w:val="00A427B6"/>
    <w:rsid w:val="00A63356"/>
    <w:rsid w:val="00A830E0"/>
    <w:rsid w:val="00AD20C4"/>
    <w:rsid w:val="00AF4EC7"/>
    <w:rsid w:val="00B15B06"/>
    <w:rsid w:val="00B222D1"/>
    <w:rsid w:val="00B760CA"/>
    <w:rsid w:val="00B76C93"/>
    <w:rsid w:val="00B821FC"/>
    <w:rsid w:val="00B86ED3"/>
    <w:rsid w:val="00B93D7C"/>
    <w:rsid w:val="00BB06D1"/>
    <w:rsid w:val="00BD1A59"/>
    <w:rsid w:val="00BE42F3"/>
    <w:rsid w:val="00BF44B7"/>
    <w:rsid w:val="00C05A41"/>
    <w:rsid w:val="00C31BAD"/>
    <w:rsid w:val="00C33192"/>
    <w:rsid w:val="00C33E89"/>
    <w:rsid w:val="00C477A4"/>
    <w:rsid w:val="00C55384"/>
    <w:rsid w:val="00C56735"/>
    <w:rsid w:val="00C835FA"/>
    <w:rsid w:val="00C85FFC"/>
    <w:rsid w:val="00CA59E2"/>
    <w:rsid w:val="00CB5C30"/>
    <w:rsid w:val="00CC603C"/>
    <w:rsid w:val="00CD44A9"/>
    <w:rsid w:val="00CD671D"/>
    <w:rsid w:val="00CE113B"/>
    <w:rsid w:val="00CE5100"/>
    <w:rsid w:val="00CF16E0"/>
    <w:rsid w:val="00D06AA2"/>
    <w:rsid w:val="00D163E5"/>
    <w:rsid w:val="00D1690A"/>
    <w:rsid w:val="00D20C72"/>
    <w:rsid w:val="00D618F0"/>
    <w:rsid w:val="00D63A07"/>
    <w:rsid w:val="00D7613B"/>
    <w:rsid w:val="00D87ECB"/>
    <w:rsid w:val="00DA045C"/>
    <w:rsid w:val="00DA1922"/>
    <w:rsid w:val="00DA2AFC"/>
    <w:rsid w:val="00DB3684"/>
    <w:rsid w:val="00DD6D2A"/>
    <w:rsid w:val="00DD7CD4"/>
    <w:rsid w:val="00E016BE"/>
    <w:rsid w:val="00E04CD5"/>
    <w:rsid w:val="00E15652"/>
    <w:rsid w:val="00E27674"/>
    <w:rsid w:val="00E63247"/>
    <w:rsid w:val="00E65A06"/>
    <w:rsid w:val="00E85461"/>
    <w:rsid w:val="00E92A8E"/>
    <w:rsid w:val="00EA33FB"/>
    <w:rsid w:val="00EA5FD4"/>
    <w:rsid w:val="00EC6E0C"/>
    <w:rsid w:val="00ED43BD"/>
    <w:rsid w:val="00EF232F"/>
    <w:rsid w:val="00EF6EDD"/>
    <w:rsid w:val="00F02345"/>
    <w:rsid w:val="00F12EC4"/>
    <w:rsid w:val="00F267D2"/>
    <w:rsid w:val="00F34CB8"/>
    <w:rsid w:val="00F41C49"/>
    <w:rsid w:val="00F77D6E"/>
    <w:rsid w:val="00FE29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42F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548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D163E5"/>
    <w:pPr>
      <w:ind w:left="720"/>
      <w:contextualSpacing/>
    </w:pPr>
  </w:style>
  <w:style w:type="character" w:styleId="Collegamentoipertestuale">
    <w:name w:val="Hyperlink"/>
    <w:basedOn w:val="Carpredefinitoparagrafo"/>
    <w:uiPriority w:val="99"/>
    <w:unhideWhenUsed/>
    <w:rsid w:val="00681925"/>
    <w:rPr>
      <w:color w:val="0563C1" w:themeColor="hyperlink"/>
      <w:u w:val="single"/>
    </w:rPr>
  </w:style>
  <w:style w:type="character" w:customStyle="1" w:styleId="Menzionenonrisolta1">
    <w:name w:val="Menzione non risolta1"/>
    <w:basedOn w:val="Carpredefinitoparagrafo"/>
    <w:uiPriority w:val="99"/>
    <w:semiHidden/>
    <w:unhideWhenUsed/>
    <w:rsid w:val="00681925"/>
    <w:rPr>
      <w:color w:val="605E5C"/>
      <w:shd w:val="clear" w:color="auto" w:fill="E1DFDD"/>
    </w:rPr>
  </w:style>
  <w:style w:type="paragraph" w:customStyle="1" w:styleId="Default">
    <w:name w:val="Default"/>
    <w:rsid w:val="00EA5FD4"/>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C60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603C"/>
  </w:style>
  <w:style w:type="paragraph" w:styleId="Pidipagina">
    <w:name w:val="footer"/>
    <w:basedOn w:val="Normale"/>
    <w:link w:val="PidipaginaCarattere"/>
    <w:uiPriority w:val="99"/>
    <w:unhideWhenUsed/>
    <w:rsid w:val="00CC60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603C"/>
  </w:style>
  <w:style w:type="paragraph" w:styleId="Sottotitolo">
    <w:name w:val="Subtitle"/>
    <w:basedOn w:val="Normale"/>
    <w:link w:val="SottotitoloCarattere1"/>
    <w:qFormat/>
    <w:rsid w:val="0005431A"/>
    <w:pPr>
      <w:spacing w:after="0" w:line="240" w:lineRule="auto"/>
      <w:jc w:val="center"/>
    </w:pPr>
    <w:rPr>
      <w:rFonts w:ascii="Times New Roman" w:eastAsia="Times New Roman" w:hAnsi="Times New Roman" w:cs="Times New Roman"/>
      <w:b/>
      <w:szCs w:val="20"/>
      <w:lang w:eastAsia="it-IT"/>
    </w:rPr>
  </w:style>
  <w:style w:type="character" w:customStyle="1" w:styleId="SottotitoloCarattere">
    <w:name w:val="Sottotitolo Carattere"/>
    <w:basedOn w:val="Carpredefinitoparagrafo"/>
    <w:uiPriority w:val="11"/>
    <w:rsid w:val="0005431A"/>
    <w:rPr>
      <w:rFonts w:eastAsiaTheme="minorEastAsia"/>
      <w:color w:val="5A5A5A" w:themeColor="text1" w:themeTint="A5"/>
      <w:spacing w:val="15"/>
    </w:rPr>
  </w:style>
  <w:style w:type="character" w:customStyle="1" w:styleId="SottotitoloCarattere1">
    <w:name w:val="Sottotitolo Carattere1"/>
    <w:basedOn w:val="Carpredefinitoparagrafo"/>
    <w:link w:val="Sottotitolo"/>
    <w:locked/>
    <w:rsid w:val="0005431A"/>
    <w:rPr>
      <w:rFonts w:ascii="Times New Roman" w:eastAsia="Times New Roman" w:hAnsi="Times New Roman" w:cs="Times New Roman"/>
      <w:b/>
      <w:szCs w:val="20"/>
      <w:lang w:eastAsia="it-IT"/>
    </w:rPr>
  </w:style>
  <w:style w:type="paragraph" w:styleId="Testofumetto">
    <w:name w:val="Balloon Text"/>
    <w:basedOn w:val="Normale"/>
    <w:link w:val="TestofumettoCarattere"/>
    <w:uiPriority w:val="99"/>
    <w:semiHidden/>
    <w:unhideWhenUsed/>
    <w:rsid w:val="005D5B3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5B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398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une.gaglianodelcapo.l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mailto:e-mail:servizi.sociali@comune.gaglianodelcapo.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6F3DC-F8F1-4047-9357-DA60CB61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5</Pages>
  <Words>1716</Words>
  <Characters>9784</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DA'</cp:lastModifiedBy>
  <cp:revision>161</cp:revision>
  <dcterms:created xsi:type="dcterms:W3CDTF">2023-06-06T14:27:00Z</dcterms:created>
  <dcterms:modified xsi:type="dcterms:W3CDTF">2024-01-08T16:37:00Z</dcterms:modified>
</cp:coreProperties>
</file>